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369" w:rsidRDefault="00633F0E">
      <w:pPr>
        <w:spacing w:line="600" w:lineRule="exact"/>
        <w:jc w:val="center"/>
        <w:rPr>
          <w:rFonts w:eastAsia="方正小标宋简体"/>
          <w:color w:val="000000"/>
          <w:sz w:val="44"/>
          <w:szCs w:val="36"/>
        </w:rPr>
      </w:pPr>
      <w:r>
        <w:rPr>
          <w:rFonts w:eastAsia="方正小标宋简体"/>
          <w:color w:val="000000"/>
          <w:sz w:val="44"/>
          <w:szCs w:val="36"/>
        </w:rPr>
        <w:t>团体标准</w:t>
      </w:r>
      <w:r>
        <w:rPr>
          <w:b/>
          <w:bCs/>
          <w:sz w:val="44"/>
          <w:szCs w:val="44"/>
        </w:rPr>
        <w:t>《食糖中二氧化硫的测定</w:t>
      </w:r>
      <w:r>
        <w:rPr>
          <w:b/>
          <w:bCs/>
          <w:sz w:val="44"/>
          <w:szCs w:val="44"/>
        </w:rPr>
        <w:t xml:space="preserve"> </w:t>
      </w:r>
      <w:r>
        <w:rPr>
          <w:b/>
          <w:bCs/>
          <w:sz w:val="44"/>
          <w:szCs w:val="44"/>
        </w:rPr>
        <w:t>气相色谱法</w:t>
      </w:r>
      <w:r>
        <w:rPr>
          <w:b/>
          <w:bCs/>
          <w:sz w:val="44"/>
          <w:szCs w:val="44"/>
        </w:rPr>
        <w:t xml:space="preserve"> </w:t>
      </w:r>
      <w:r>
        <w:rPr>
          <w:b/>
          <w:bCs/>
          <w:sz w:val="44"/>
          <w:szCs w:val="44"/>
        </w:rPr>
        <w:t>》</w:t>
      </w:r>
      <w:r>
        <w:rPr>
          <w:rFonts w:eastAsia="方正小标宋简体"/>
          <w:color w:val="000000"/>
          <w:sz w:val="44"/>
          <w:szCs w:val="36"/>
        </w:rPr>
        <w:t>（征求意见稿）编制说明</w:t>
      </w:r>
    </w:p>
    <w:p w:rsidR="003D6369" w:rsidRDefault="00633F0E">
      <w:pPr>
        <w:numPr>
          <w:ilvl w:val="0"/>
          <w:numId w:val="2"/>
        </w:numPr>
        <w:spacing w:line="600" w:lineRule="exact"/>
        <w:ind w:firstLineChars="150" w:firstLine="420"/>
        <w:jc w:val="left"/>
        <w:rPr>
          <w:rFonts w:eastAsia="方正小标宋简体"/>
          <w:color w:val="000000"/>
          <w:sz w:val="28"/>
          <w:szCs w:val="28"/>
        </w:rPr>
      </w:pPr>
      <w:r>
        <w:rPr>
          <w:rFonts w:eastAsia="方正小标宋简体" w:hint="eastAsia"/>
          <w:color w:val="000000"/>
          <w:sz w:val="28"/>
          <w:szCs w:val="28"/>
        </w:rPr>
        <w:t>项目来源</w:t>
      </w:r>
    </w:p>
    <w:p w:rsidR="003D6369" w:rsidRDefault="00633F0E" w:rsidP="00A14E3A">
      <w:pPr>
        <w:spacing w:line="600" w:lineRule="exact"/>
        <w:ind w:firstLineChars="177" w:firstLine="425"/>
        <w:jc w:val="lef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2023年10月17日，《广西标准化协会关于下达2023年第六十六批团体标准制修订项目计划的通知》（</w:t>
      </w:r>
      <w:proofErr w:type="gramStart"/>
      <w:r>
        <w:rPr>
          <w:rFonts w:asciiTheme="minorEastAsia" w:eastAsiaTheme="minorEastAsia" w:hAnsiTheme="minorEastAsia" w:cstheme="minorEastAsia" w:hint="eastAsia"/>
          <w:color w:val="000000"/>
          <w:sz w:val="24"/>
        </w:rPr>
        <w:t>桂标协〔2023〕</w:t>
      </w:r>
      <w:proofErr w:type="gramEnd"/>
      <w:r>
        <w:rPr>
          <w:rFonts w:asciiTheme="minorEastAsia" w:eastAsiaTheme="minorEastAsia" w:hAnsiTheme="minorEastAsia" w:cstheme="minorEastAsia" w:hint="eastAsia"/>
          <w:color w:val="000000"/>
          <w:sz w:val="24"/>
        </w:rPr>
        <w:t>222号），团体标准《食糖中二氧化硫的测定 气相色谱法》（项目编号2023-6601）获立项。本标准由</w:t>
      </w:r>
      <w:r w:rsidR="005C0BD1">
        <w:rPr>
          <w:rFonts w:asciiTheme="minorEastAsia" w:eastAsiaTheme="minorEastAsia" w:hAnsiTheme="minorEastAsia" w:cstheme="minorEastAsia" w:hint="eastAsia"/>
          <w:color w:val="000000"/>
          <w:sz w:val="24"/>
        </w:rPr>
        <w:t>广西</w:t>
      </w:r>
      <w:r>
        <w:rPr>
          <w:rFonts w:asciiTheme="minorEastAsia" w:eastAsiaTheme="minorEastAsia" w:hAnsiTheme="minorEastAsia" w:cstheme="minorEastAsia" w:hint="eastAsia"/>
          <w:color w:val="000000"/>
          <w:sz w:val="24"/>
        </w:rPr>
        <w:t>南宁市疾病预防控制中心提出，由</w:t>
      </w:r>
      <w:r w:rsidR="00A80CE5">
        <w:rPr>
          <w:rFonts w:asciiTheme="minorEastAsia" w:eastAsiaTheme="minorEastAsia" w:hAnsiTheme="minorEastAsia" w:cstheme="minorEastAsia" w:hint="eastAsia"/>
          <w:color w:val="000000"/>
          <w:sz w:val="24"/>
        </w:rPr>
        <w:t>广西</w:t>
      </w:r>
      <w:r>
        <w:rPr>
          <w:rFonts w:asciiTheme="minorEastAsia" w:eastAsiaTheme="minorEastAsia" w:hAnsiTheme="minorEastAsia" w:cstheme="minorEastAsia" w:hint="eastAsia"/>
          <w:color w:val="000000"/>
          <w:sz w:val="24"/>
        </w:rPr>
        <w:t>南宁市疾病预防控制中心、广西壮族自治区产品质量检验研究院、广西壮族自治区亚热带作物研究所、</w:t>
      </w:r>
      <w:r w:rsidR="00A80CE5">
        <w:rPr>
          <w:rFonts w:asciiTheme="minorEastAsia" w:eastAsiaTheme="minorEastAsia" w:hAnsiTheme="minorEastAsia" w:cstheme="minorEastAsia" w:hint="eastAsia"/>
          <w:color w:val="000000"/>
          <w:sz w:val="24"/>
        </w:rPr>
        <w:t>广西贵港市疾病预防控制中心、</w:t>
      </w:r>
      <w:r>
        <w:rPr>
          <w:rFonts w:asciiTheme="minorEastAsia" w:eastAsiaTheme="minorEastAsia" w:hAnsiTheme="minorEastAsia" w:cstheme="minorEastAsia" w:hint="eastAsia"/>
          <w:color w:val="000000"/>
          <w:sz w:val="24"/>
        </w:rPr>
        <w:t>广西农投糖业集团股份有限公司共同起草。</w:t>
      </w:r>
    </w:p>
    <w:p w:rsidR="003D6369" w:rsidRDefault="003D6369">
      <w:pPr>
        <w:ind w:firstLineChars="200" w:firstLine="480"/>
        <w:jc w:val="left"/>
        <w:rPr>
          <w:rFonts w:ascii="宋体" w:hAnsi="宋体" w:cs="宋体"/>
          <w:sz w:val="24"/>
        </w:rPr>
      </w:pPr>
    </w:p>
    <w:p w:rsidR="003D6369" w:rsidRDefault="00633F0E">
      <w:pPr>
        <w:numPr>
          <w:ilvl w:val="0"/>
          <w:numId w:val="2"/>
        </w:numPr>
        <w:spacing w:line="600" w:lineRule="exact"/>
        <w:ind w:firstLineChars="150" w:firstLine="420"/>
        <w:jc w:val="left"/>
        <w:rPr>
          <w:rFonts w:eastAsia="方正小标宋简体"/>
          <w:color w:val="000000"/>
          <w:sz w:val="28"/>
          <w:szCs w:val="28"/>
        </w:rPr>
      </w:pPr>
      <w:r>
        <w:rPr>
          <w:rFonts w:eastAsia="方正小标宋简体" w:hint="eastAsia"/>
          <w:color w:val="000000"/>
          <w:sz w:val="28"/>
          <w:szCs w:val="28"/>
        </w:rPr>
        <w:t>制定标准的必要性和意义</w:t>
      </w:r>
    </w:p>
    <w:p w:rsidR="003D6369" w:rsidRDefault="00633F0E" w:rsidP="00A14E3A">
      <w:pPr>
        <w:spacing w:line="600" w:lineRule="exact"/>
        <w:ind w:firstLineChars="177" w:firstLine="425"/>
        <w:jc w:val="lef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食糖主要包含白糖、红糖、冰糖三种，其主要成分为蔗糖。《中华人民共和国国民经济和社会发展第十四个五年规划和2035年远景目标纲要》提出，要完善重要农产品供给保障体系和粮食产购储加销体系，夯实粮食生产能力基础，保障粮、棉、油、糖、肉、奶等重要农产品供给安全，食糖是关系国计民生的战略物资。我国是世界第三生产食糖大国，而广西是中国最大食糖生产区，是国家食糖安全战略主战场。广西糖料</w:t>
      </w:r>
      <w:proofErr w:type="gramStart"/>
      <w:r>
        <w:rPr>
          <w:rFonts w:asciiTheme="minorEastAsia" w:eastAsiaTheme="minorEastAsia" w:hAnsiTheme="minorEastAsia" w:cstheme="minorEastAsia" w:hint="eastAsia"/>
          <w:color w:val="000000"/>
          <w:sz w:val="24"/>
        </w:rPr>
        <w:t>蔗</w:t>
      </w:r>
      <w:proofErr w:type="gramEnd"/>
      <w:r>
        <w:rPr>
          <w:rFonts w:asciiTheme="minorEastAsia" w:eastAsiaTheme="minorEastAsia" w:hAnsiTheme="minorEastAsia" w:cstheme="minorEastAsia" w:hint="eastAsia"/>
          <w:color w:val="000000"/>
          <w:sz w:val="24"/>
        </w:rPr>
        <w:t>种植面积和食糖产量已连续18个榨季占到我国自产糖的60%左右。广西政府印发广西糖业发展“十四五”规划的通知（桂政办发〔2021〕134号），提出广西糖业既面临重大发展机遇，又面临一系列艰巨挑战，肩负维护国家糖业安全重任</w:t>
      </w:r>
      <w:proofErr w:type="gramStart"/>
      <w:r>
        <w:rPr>
          <w:rFonts w:asciiTheme="minorEastAsia" w:eastAsiaTheme="minorEastAsia" w:hAnsiTheme="minorEastAsia" w:cstheme="minorEastAsia" w:hint="eastAsia"/>
          <w:color w:val="000000"/>
          <w:sz w:val="24"/>
        </w:rPr>
        <w:t>以及糖区经济</w:t>
      </w:r>
      <w:proofErr w:type="gramEnd"/>
      <w:r>
        <w:rPr>
          <w:rFonts w:asciiTheme="minorEastAsia" w:eastAsiaTheme="minorEastAsia" w:hAnsiTheme="minorEastAsia" w:cstheme="minorEastAsia" w:hint="eastAsia"/>
          <w:color w:val="000000"/>
          <w:sz w:val="24"/>
        </w:rPr>
        <w:t>稳定和乡村振兴重任，</w:t>
      </w:r>
      <w:r w:rsidR="00B43588">
        <w:rPr>
          <w:rFonts w:asciiTheme="minorEastAsia" w:eastAsiaTheme="minorEastAsia" w:hAnsiTheme="minorEastAsia" w:cstheme="minorEastAsia" w:hint="eastAsia"/>
          <w:color w:val="000000"/>
          <w:sz w:val="24"/>
        </w:rPr>
        <w:t>要</w:t>
      </w:r>
      <w:r>
        <w:rPr>
          <w:rFonts w:asciiTheme="minorEastAsia" w:eastAsiaTheme="minorEastAsia" w:hAnsiTheme="minorEastAsia" w:cstheme="minorEastAsia" w:hint="eastAsia"/>
          <w:color w:val="000000"/>
          <w:sz w:val="24"/>
        </w:rPr>
        <w:t>坚持以高质量发展为统领，主动适应并引领糖业发展新常态，努力做好“降本增效”、“提质发展”两篇文章，实现多重约束下的转型发展。</w:t>
      </w:r>
      <w:r w:rsidR="00B07986">
        <w:rPr>
          <w:rFonts w:asciiTheme="minorEastAsia" w:eastAsiaTheme="minorEastAsia" w:hAnsiTheme="minorEastAsia" w:cstheme="minorEastAsia" w:hint="eastAsia"/>
          <w:color w:val="000000"/>
          <w:sz w:val="24"/>
        </w:rPr>
        <w:t>《广西壮族自治区发展和改革委员会关于印发2024年自治区推动糖业高质量发展工作要点的通知》中指出要加快提升糖业高质</w:t>
      </w:r>
      <w:r w:rsidR="00B07986">
        <w:rPr>
          <w:rFonts w:asciiTheme="minorEastAsia" w:eastAsiaTheme="minorEastAsia" w:hAnsiTheme="minorEastAsia" w:cstheme="minorEastAsia" w:hint="eastAsia"/>
          <w:color w:val="000000"/>
          <w:sz w:val="24"/>
        </w:rPr>
        <w:lastRenderedPageBreak/>
        <w:t>量发展服务水平，提出要加强糖业检验监测能力建设。</w:t>
      </w:r>
      <w:r w:rsidR="00B43588">
        <w:rPr>
          <w:rFonts w:asciiTheme="minorEastAsia" w:eastAsiaTheme="minorEastAsia" w:hAnsiTheme="minorEastAsia" w:cstheme="minorEastAsia" w:hint="eastAsia"/>
          <w:color w:val="000000"/>
          <w:sz w:val="24"/>
        </w:rPr>
        <w:t>因此制定高效、准确的食糖检验标准方法，对于提升食糖品质，推动蔗糖产业高质量发展，具有重要的意义。</w:t>
      </w:r>
    </w:p>
    <w:p w:rsidR="003D6369" w:rsidRDefault="00633F0E" w:rsidP="00A14E3A">
      <w:pPr>
        <w:spacing w:line="600" w:lineRule="exact"/>
        <w:ind w:firstLineChars="177" w:firstLine="425"/>
        <w:jc w:val="lef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在食糖在生产和制作过程中，硫磺作为加工助剂产生二氧化硫用于澄清和脱色，制糖原料及其他加工助剂可能含硫也是导致食糖中存在二氧化硫残留的食品安全问题。据研究显示，二氧化硫对人体的呼吸系统、生殖系统、消化系统、循环系统、神经系统、免疫系统都有不同程度的损害，甚至有致癌作用。因此，食糖中二氧化硫的残留问题一直是我国相关食品药品监管部门控制的重点食品安全问题之一。此外，对于食糖生产企业，食糖中二氧化硫的残留量关系着食糖产品能否通过“绿色食品”认证，拥有更高的市场竞争力。</w:t>
      </w:r>
    </w:p>
    <w:p w:rsidR="003D6369" w:rsidRDefault="00633F0E" w:rsidP="00A14E3A">
      <w:pPr>
        <w:spacing w:line="600" w:lineRule="exact"/>
        <w:ind w:firstLineChars="177" w:firstLine="425"/>
        <w:jc w:val="lef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目前，国内外对食品中二氧化硫残留量的测定方法主要有滴</w:t>
      </w:r>
      <w:r w:rsidR="00713B19">
        <w:rPr>
          <w:rFonts w:asciiTheme="minorEastAsia" w:eastAsiaTheme="minorEastAsia" w:hAnsiTheme="minorEastAsia" w:cstheme="minorEastAsia" w:hint="eastAsia"/>
          <w:color w:val="000000"/>
          <w:sz w:val="24"/>
        </w:rPr>
        <w:t>定法、分光光度法、离子色谱法。国内用于测定食糖中二氧化硫的标准</w:t>
      </w:r>
      <w:r>
        <w:rPr>
          <w:rFonts w:asciiTheme="minorEastAsia" w:eastAsiaTheme="minorEastAsia" w:hAnsiTheme="minorEastAsia" w:cstheme="minorEastAsia" w:hint="eastAsia"/>
          <w:color w:val="000000"/>
          <w:sz w:val="24"/>
        </w:rPr>
        <w:t>GB5009.34-2022《食品安全国家标准 食品中二氧化硫的测定》，该标准中的方法均需对样品进行长时间（30-90分钟）的蒸馏处理，再用滴定法、比色法或离子色谱法测定，费时费力，安全性能低，自动化程度低，无法实现对大批量样品的快速检测。广西全区蔗糖年产量达500万吨以上，低效率的检测方法无疑制约了对食糖生产质量的监控。气相色谱法具有简便快速、灵敏度高，可同时测定</w:t>
      </w:r>
      <w:proofErr w:type="gramStart"/>
      <w:r>
        <w:rPr>
          <w:rFonts w:asciiTheme="minorEastAsia" w:eastAsiaTheme="minorEastAsia" w:hAnsiTheme="minorEastAsia" w:cstheme="minorEastAsia" w:hint="eastAsia"/>
          <w:color w:val="000000"/>
          <w:sz w:val="24"/>
        </w:rPr>
        <w:t>有色与</w:t>
      </w:r>
      <w:proofErr w:type="gramEnd"/>
      <w:r>
        <w:rPr>
          <w:rFonts w:asciiTheme="minorEastAsia" w:eastAsiaTheme="minorEastAsia" w:hAnsiTheme="minorEastAsia" w:cstheme="minorEastAsia" w:hint="eastAsia"/>
          <w:color w:val="000000"/>
          <w:sz w:val="24"/>
        </w:rPr>
        <w:t>无色样品，实现检测过程无人值守等优点，且直接测定二氧化硫气体可</w:t>
      </w:r>
      <w:proofErr w:type="gramStart"/>
      <w:r>
        <w:rPr>
          <w:rFonts w:asciiTheme="minorEastAsia" w:eastAsiaTheme="minorEastAsia" w:hAnsiTheme="minorEastAsia" w:cstheme="minorEastAsia" w:hint="eastAsia"/>
          <w:color w:val="000000"/>
          <w:sz w:val="24"/>
        </w:rPr>
        <w:t>避免假</w:t>
      </w:r>
      <w:proofErr w:type="gramEnd"/>
      <w:r>
        <w:rPr>
          <w:rFonts w:asciiTheme="minorEastAsia" w:eastAsiaTheme="minorEastAsia" w:hAnsiTheme="minorEastAsia" w:cstheme="minorEastAsia" w:hint="eastAsia"/>
          <w:color w:val="000000"/>
          <w:sz w:val="24"/>
        </w:rPr>
        <w:t>阳性结果。气相色谱仪作为检测实验室常规配备的实验仪器，也有利于此方法的推广与应用。目前尚未有气相色谱的标准方法用于食糖中二氧化硫的检测，因此，建立食糖中二氧化硫检测的气相色谱法是非常必要的。此方法不仅能够高效的对食糖产品质量进行监测，同时也有利于扩大食</w:t>
      </w:r>
      <w:r>
        <w:rPr>
          <w:rFonts w:asciiTheme="minorEastAsia" w:eastAsiaTheme="minorEastAsia" w:hAnsiTheme="minorEastAsia" w:cstheme="minorEastAsia" w:hint="eastAsia"/>
          <w:color w:val="000000"/>
          <w:sz w:val="24"/>
        </w:rPr>
        <w:lastRenderedPageBreak/>
        <w:t>糖食品安全监测的力度，保障食糖食品安全，为食糖产业发展助力。</w:t>
      </w:r>
    </w:p>
    <w:p w:rsidR="003D6369" w:rsidRDefault="00633F0E">
      <w:pPr>
        <w:numPr>
          <w:ilvl w:val="0"/>
          <w:numId w:val="2"/>
        </w:numPr>
        <w:spacing w:line="600" w:lineRule="exact"/>
        <w:ind w:firstLineChars="150" w:firstLine="420"/>
        <w:jc w:val="left"/>
        <w:rPr>
          <w:rFonts w:eastAsia="方正小标宋简体"/>
          <w:color w:val="000000"/>
          <w:sz w:val="28"/>
          <w:szCs w:val="28"/>
        </w:rPr>
      </w:pPr>
      <w:r>
        <w:rPr>
          <w:rFonts w:eastAsia="方正小标宋简体" w:hint="eastAsia"/>
          <w:color w:val="000000"/>
          <w:sz w:val="28"/>
          <w:szCs w:val="28"/>
        </w:rPr>
        <w:t>主要起草过程</w:t>
      </w:r>
    </w:p>
    <w:p w:rsidR="003D6369" w:rsidRDefault="00633F0E">
      <w:pPr>
        <w:numPr>
          <w:ilvl w:val="0"/>
          <w:numId w:val="3"/>
        </w:numPr>
        <w:spacing w:line="600" w:lineRule="exact"/>
        <w:ind w:left="0" w:firstLine="420"/>
        <w:jc w:val="left"/>
        <w:rPr>
          <w:rFonts w:eastAsia="方正小标宋简体"/>
          <w:color w:val="000000"/>
          <w:sz w:val="28"/>
          <w:szCs w:val="28"/>
        </w:rPr>
      </w:pPr>
      <w:r>
        <w:rPr>
          <w:rFonts w:eastAsia="方正小标宋简体" w:hint="eastAsia"/>
          <w:color w:val="000000"/>
          <w:sz w:val="28"/>
          <w:szCs w:val="28"/>
        </w:rPr>
        <w:t>成立标准编制工作组</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团体标准制修订计划下达后，</w:t>
      </w:r>
      <w:r w:rsidR="000606CE">
        <w:rPr>
          <w:rFonts w:ascii="宋体" w:hAnsi="宋体" w:cs="宋体" w:hint="eastAsia"/>
          <w:sz w:val="24"/>
        </w:rPr>
        <w:t>广西</w:t>
      </w:r>
      <w:r>
        <w:rPr>
          <w:rFonts w:ascii="宋体" w:hAnsi="宋体" w:cs="宋体" w:hint="eastAsia"/>
          <w:sz w:val="24"/>
        </w:rPr>
        <w:t>南宁市疾病预防控制中心、广西壮族自治区产品质量检验研究院、广西壮族自治区亚热带作物研究所、</w:t>
      </w:r>
      <w:r w:rsidR="00C07AF7">
        <w:rPr>
          <w:rFonts w:ascii="宋体" w:hAnsi="宋体" w:cs="宋体" w:hint="eastAsia"/>
          <w:sz w:val="24"/>
        </w:rPr>
        <w:t>广西贵港市疾病预防控制中心、</w:t>
      </w:r>
      <w:r>
        <w:rPr>
          <w:rFonts w:ascii="宋体" w:hAnsi="宋体" w:cs="宋体" w:hint="eastAsia"/>
          <w:sz w:val="24"/>
        </w:rPr>
        <w:t>广西农投糖业集团股份有限公司成立标准编制工作组，共同研究讨论、确立标准起草编写方案，任务具体落实和分配。</w:t>
      </w:r>
    </w:p>
    <w:p w:rsidR="003D6369" w:rsidRDefault="00633F0E">
      <w:pPr>
        <w:numPr>
          <w:ilvl w:val="0"/>
          <w:numId w:val="3"/>
        </w:numPr>
        <w:spacing w:line="600" w:lineRule="exact"/>
        <w:ind w:left="0" w:firstLine="420"/>
        <w:jc w:val="left"/>
        <w:rPr>
          <w:rFonts w:eastAsia="方正小标宋简体"/>
          <w:color w:val="000000"/>
          <w:sz w:val="28"/>
          <w:szCs w:val="28"/>
        </w:rPr>
      </w:pPr>
      <w:r>
        <w:rPr>
          <w:rFonts w:eastAsia="方正小标宋简体" w:hint="eastAsia"/>
          <w:color w:val="000000"/>
          <w:sz w:val="28"/>
          <w:szCs w:val="28"/>
        </w:rPr>
        <w:t>调研、收集整理文献资料</w:t>
      </w:r>
    </w:p>
    <w:p w:rsidR="003D6369" w:rsidRDefault="00633F0E" w:rsidP="00A14E3A">
      <w:pPr>
        <w:spacing w:line="600" w:lineRule="exact"/>
        <w:ind w:firstLineChars="177" w:firstLine="425"/>
        <w:jc w:val="left"/>
        <w:rPr>
          <w:rFonts w:ascii="宋体" w:hAnsi="宋体" w:cs="宋体"/>
          <w:sz w:val="24"/>
        </w:rPr>
      </w:pPr>
      <w:r>
        <w:rPr>
          <w:rFonts w:ascii="宋体" w:hAnsi="宋体" w:cs="宋体"/>
          <w:sz w:val="24"/>
        </w:rPr>
        <w:t>标准编制工作组</w:t>
      </w:r>
      <w:r>
        <w:rPr>
          <w:rFonts w:ascii="宋体" w:hAnsi="宋体" w:cs="宋体" w:hint="eastAsia"/>
          <w:sz w:val="24"/>
        </w:rPr>
        <w:t>通过走访广西农投糖业集团股份有限公司下属伶俐糖厂，了解食糖制作工艺以及实验室监测产品中二氧化硫的方法。明确标准编制的方向及适用范围。并</w:t>
      </w:r>
      <w:r>
        <w:rPr>
          <w:rFonts w:ascii="宋体" w:hAnsi="宋体" w:cs="宋体"/>
          <w:sz w:val="24"/>
        </w:rPr>
        <w:t>收集了国内有关</w:t>
      </w:r>
      <w:r>
        <w:rPr>
          <w:rFonts w:ascii="宋体" w:hAnsi="宋体" w:cs="宋体" w:hint="eastAsia"/>
          <w:sz w:val="24"/>
        </w:rPr>
        <w:t>食糖中二氧化硫测定的</w:t>
      </w:r>
      <w:r>
        <w:rPr>
          <w:rFonts w:ascii="宋体" w:hAnsi="宋体" w:cs="宋体"/>
          <w:sz w:val="24"/>
        </w:rPr>
        <w:t>相关文献资料。主要有：</w:t>
      </w:r>
    </w:p>
    <w:p w:rsidR="003D6369" w:rsidRDefault="00633F0E" w:rsidP="00E95772">
      <w:pPr>
        <w:spacing w:line="600" w:lineRule="exact"/>
        <w:ind w:firstLineChars="177" w:firstLine="425"/>
        <w:jc w:val="left"/>
        <w:rPr>
          <w:rFonts w:ascii="宋体" w:hAnsi="宋体" w:cs="宋体"/>
          <w:sz w:val="24"/>
        </w:rPr>
      </w:pPr>
      <w:r>
        <w:rPr>
          <w:rFonts w:ascii="宋体" w:hAnsi="宋体" w:cs="宋体"/>
          <w:sz w:val="24"/>
        </w:rPr>
        <w:t>GB 5009.34-2022 食品安全国家标准 食品中二氧化硫的测定</w:t>
      </w:r>
    </w:p>
    <w:p w:rsidR="003D6369" w:rsidRDefault="00633F0E" w:rsidP="00E95772">
      <w:pPr>
        <w:spacing w:line="600" w:lineRule="exact"/>
        <w:ind w:firstLineChars="177" w:firstLine="425"/>
        <w:jc w:val="left"/>
        <w:rPr>
          <w:rFonts w:ascii="宋体" w:hAnsi="宋体" w:cs="宋体"/>
          <w:sz w:val="24"/>
        </w:rPr>
      </w:pPr>
      <w:r>
        <w:rPr>
          <w:rFonts w:ascii="宋体" w:hAnsi="宋体" w:cs="宋体"/>
          <w:sz w:val="24"/>
        </w:rPr>
        <w:t>GB</w:t>
      </w:r>
      <w:r>
        <w:rPr>
          <w:rFonts w:ascii="宋体" w:hAnsi="宋体" w:cs="宋体" w:hint="eastAsia"/>
          <w:sz w:val="24"/>
        </w:rPr>
        <w:t xml:space="preserve"> </w:t>
      </w:r>
      <w:r>
        <w:rPr>
          <w:rFonts w:ascii="宋体" w:hAnsi="宋体" w:cs="宋体"/>
          <w:sz w:val="24"/>
        </w:rPr>
        <w:t>2760-20</w:t>
      </w:r>
      <w:r>
        <w:rPr>
          <w:rFonts w:ascii="宋体" w:hAnsi="宋体" w:cs="宋体" w:hint="eastAsia"/>
          <w:sz w:val="24"/>
        </w:rPr>
        <w:t>24 食品安全国家标准 食品添加剂使用标准</w:t>
      </w:r>
    </w:p>
    <w:p w:rsidR="003D6369" w:rsidRDefault="00633F0E" w:rsidP="00E95772">
      <w:pPr>
        <w:spacing w:line="600" w:lineRule="exact"/>
        <w:ind w:firstLineChars="177" w:firstLine="425"/>
        <w:jc w:val="left"/>
        <w:rPr>
          <w:rFonts w:ascii="宋体" w:hAnsi="宋体" w:cs="宋体"/>
          <w:sz w:val="24"/>
        </w:rPr>
      </w:pPr>
      <w:r>
        <w:rPr>
          <w:rFonts w:ascii="宋体" w:hAnsi="宋体" w:cs="宋体" w:hint="eastAsia"/>
          <w:sz w:val="24"/>
        </w:rPr>
        <w:t>NY/T 422-2016绿色食品 食糖</w:t>
      </w:r>
    </w:p>
    <w:p w:rsidR="003D6369" w:rsidRDefault="00633F0E" w:rsidP="00E95772">
      <w:pPr>
        <w:spacing w:line="600" w:lineRule="exact"/>
        <w:ind w:firstLineChars="177" w:firstLine="425"/>
        <w:jc w:val="left"/>
        <w:rPr>
          <w:rFonts w:ascii="宋体" w:hAnsi="宋体" w:cs="宋体"/>
          <w:sz w:val="24"/>
        </w:rPr>
      </w:pPr>
      <w:r>
        <w:rPr>
          <w:rFonts w:ascii="宋体" w:hAnsi="宋体" w:cs="宋体" w:hint="eastAsia"/>
          <w:sz w:val="24"/>
        </w:rPr>
        <w:t>GB13104-2014食品安全国家标准 食糖</w:t>
      </w:r>
    </w:p>
    <w:p w:rsidR="00E95772" w:rsidRDefault="00633F0E" w:rsidP="00E95772">
      <w:pPr>
        <w:spacing w:line="600" w:lineRule="exact"/>
        <w:ind w:firstLineChars="177" w:firstLine="425"/>
        <w:jc w:val="left"/>
        <w:rPr>
          <w:rFonts w:ascii="宋体" w:hAnsi="宋体" w:cs="宋体"/>
          <w:sz w:val="24"/>
        </w:rPr>
      </w:pPr>
      <w:r>
        <w:rPr>
          <w:rFonts w:ascii="宋体" w:hAnsi="宋体" w:cs="宋体" w:hint="eastAsia"/>
          <w:sz w:val="24"/>
        </w:rPr>
        <w:t>GBT317-2018白砂糖</w:t>
      </w:r>
    </w:p>
    <w:p w:rsidR="003D6369" w:rsidRPr="003B0351" w:rsidRDefault="00633F0E" w:rsidP="00E95772">
      <w:pPr>
        <w:spacing w:line="600" w:lineRule="exact"/>
        <w:ind w:firstLineChars="177" w:firstLine="425"/>
        <w:jc w:val="left"/>
        <w:rPr>
          <w:rFonts w:ascii="宋体" w:hAnsi="宋体" w:cs="宋体"/>
          <w:sz w:val="24"/>
        </w:rPr>
      </w:pPr>
      <w:r>
        <w:rPr>
          <w:rFonts w:ascii="宋体" w:hAnsi="宋体" w:cs="宋体" w:hint="eastAsia"/>
          <w:sz w:val="24"/>
        </w:rPr>
        <w:t>《中华人共和国药典》（四部）2020版</w:t>
      </w:r>
    </w:p>
    <w:p w:rsidR="003D6369" w:rsidRDefault="00633F0E">
      <w:pPr>
        <w:numPr>
          <w:ilvl w:val="0"/>
          <w:numId w:val="3"/>
        </w:numPr>
        <w:spacing w:line="600" w:lineRule="exact"/>
        <w:ind w:left="0" w:firstLine="420"/>
        <w:jc w:val="left"/>
        <w:rPr>
          <w:rFonts w:eastAsia="方正小标宋简体"/>
          <w:color w:val="000000"/>
          <w:sz w:val="28"/>
          <w:szCs w:val="28"/>
        </w:rPr>
      </w:pPr>
      <w:r>
        <w:rPr>
          <w:rFonts w:eastAsia="方正小标宋简体" w:hint="eastAsia"/>
          <w:color w:val="000000"/>
          <w:sz w:val="28"/>
          <w:szCs w:val="28"/>
        </w:rPr>
        <w:t>讨论确定标准主体内容</w:t>
      </w:r>
    </w:p>
    <w:p w:rsidR="003D6369" w:rsidRDefault="00633F0E" w:rsidP="00A14E3A">
      <w:pPr>
        <w:spacing w:line="600" w:lineRule="exact"/>
        <w:ind w:firstLineChars="177" w:firstLine="425"/>
        <w:jc w:val="left"/>
        <w:rPr>
          <w:rFonts w:ascii="宋体" w:hAnsi="宋体" w:cs="宋体"/>
          <w:sz w:val="24"/>
        </w:rPr>
      </w:pPr>
      <w:r>
        <w:rPr>
          <w:rFonts w:ascii="宋体" w:hAnsi="宋体" w:cs="宋体"/>
          <w:sz w:val="24"/>
        </w:rPr>
        <w:t>标准编制工作组在对收集的资料进行整理研究之后，标准编制工作组召开了标准编制会议，对标准的整体框架结构进行了研究，并对标准的关键性内容进行了初步探讨。经过讨论、研究，标准的主体内容确定为范围、规范性引用文件、原理、试剂及其配制、仪器设备、试样制备与保存、测定步骤、</w:t>
      </w:r>
      <w:r>
        <w:rPr>
          <w:rFonts w:ascii="宋体" w:hAnsi="宋体" w:cs="宋体"/>
          <w:sz w:val="24"/>
        </w:rPr>
        <w:lastRenderedPageBreak/>
        <w:t>结果计算和表述、精密度、测定低限和回收率。</w:t>
      </w:r>
    </w:p>
    <w:p w:rsidR="003D6369" w:rsidRDefault="00633F0E">
      <w:pPr>
        <w:numPr>
          <w:ilvl w:val="0"/>
          <w:numId w:val="3"/>
        </w:numPr>
        <w:spacing w:line="600" w:lineRule="exact"/>
        <w:ind w:left="0" w:firstLine="420"/>
        <w:jc w:val="left"/>
        <w:rPr>
          <w:rFonts w:eastAsia="方正小标宋简体"/>
          <w:color w:val="000000"/>
          <w:sz w:val="28"/>
          <w:szCs w:val="28"/>
        </w:rPr>
      </w:pPr>
      <w:r>
        <w:rPr>
          <w:rFonts w:eastAsia="方正小标宋简体" w:hint="eastAsia"/>
          <w:color w:val="000000"/>
          <w:sz w:val="28"/>
          <w:szCs w:val="28"/>
        </w:rPr>
        <w:t>形成草案、征求意见稿</w:t>
      </w:r>
    </w:p>
    <w:p w:rsidR="003D6369" w:rsidRDefault="00633F0E" w:rsidP="00A14E3A">
      <w:pPr>
        <w:spacing w:line="600" w:lineRule="exact"/>
        <w:ind w:firstLineChars="177" w:firstLine="425"/>
        <w:jc w:val="left"/>
        <w:rPr>
          <w:rFonts w:ascii="宋体" w:hAnsi="宋体" w:cs="宋体"/>
          <w:sz w:val="24"/>
        </w:rPr>
      </w:pPr>
      <w:r>
        <w:rPr>
          <w:rFonts w:ascii="宋体" w:hAnsi="宋体" w:cs="宋体"/>
          <w:sz w:val="24"/>
        </w:rPr>
        <w:t>在前期工作的基础之上，通过方法建立、方法优化，</w:t>
      </w:r>
      <w:r>
        <w:rPr>
          <w:rFonts w:ascii="宋体" w:hAnsi="宋体" w:cs="宋体" w:hint="eastAsia"/>
          <w:sz w:val="24"/>
        </w:rPr>
        <w:t>按照</w:t>
      </w:r>
      <w:r w:rsidR="0000766F">
        <w:rPr>
          <w:rFonts w:ascii="宋体" w:hAnsi="宋体" w:cs="宋体" w:hint="eastAsia"/>
          <w:sz w:val="24"/>
        </w:rPr>
        <w:t>GB</w:t>
      </w:r>
      <w:r>
        <w:rPr>
          <w:rFonts w:ascii="宋体" w:hAnsi="宋体" w:cs="宋体" w:hint="eastAsia"/>
          <w:sz w:val="24"/>
        </w:rPr>
        <w:t>5009.295-2023《食品安全国家标准 化学分析方法验证通则》进行实验室</w:t>
      </w:r>
      <w:proofErr w:type="gramStart"/>
      <w:r>
        <w:rPr>
          <w:rFonts w:ascii="宋体" w:hAnsi="宋体" w:cs="宋体" w:hint="eastAsia"/>
          <w:sz w:val="24"/>
        </w:rPr>
        <w:t>内</w:t>
      </w:r>
      <w:r>
        <w:rPr>
          <w:rFonts w:ascii="宋体" w:hAnsi="宋体" w:cs="宋体"/>
          <w:sz w:val="24"/>
        </w:rPr>
        <w:t>方法</w:t>
      </w:r>
      <w:proofErr w:type="gramEnd"/>
      <w:r>
        <w:rPr>
          <w:rFonts w:ascii="宋体" w:hAnsi="宋体" w:cs="宋体" w:hint="eastAsia"/>
          <w:sz w:val="24"/>
        </w:rPr>
        <w:t>确认</w:t>
      </w:r>
      <w:r>
        <w:rPr>
          <w:rFonts w:ascii="宋体" w:hAnsi="宋体" w:cs="宋体"/>
          <w:sz w:val="24"/>
        </w:rPr>
        <w:t>，按照科学、适用性等原则编制完成了团体标准</w:t>
      </w:r>
      <w:r>
        <w:rPr>
          <w:rFonts w:ascii="宋体" w:hAnsi="宋体" w:cs="宋体" w:hint="eastAsia"/>
          <w:sz w:val="24"/>
        </w:rPr>
        <w:t>《食糖中二氧化硫的测定 气相色谱法》（草案）。并在广西壮族自治区产品质量检验研究院、广西</w:t>
      </w:r>
      <w:r w:rsidR="00D52748">
        <w:rPr>
          <w:rFonts w:ascii="宋体" w:hAnsi="宋体" w:cs="宋体" w:hint="eastAsia"/>
          <w:sz w:val="24"/>
        </w:rPr>
        <w:t>贵港</w:t>
      </w:r>
      <w:r>
        <w:rPr>
          <w:rFonts w:ascii="宋体" w:hAnsi="宋体" w:cs="宋体" w:hint="eastAsia"/>
          <w:sz w:val="24"/>
        </w:rPr>
        <w:t>市疾病预防控制中心实验室进行实验室</w:t>
      </w:r>
      <w:proofErr w:type="gramStart"/>
      <w:r>
        <w:rPr>
          <w:rFonts w:ascii="宋体" w:hAnsi="宋体" w:cs="宋体" w:hint="eastAsia"/>
          <w:sz w:val="24"/>
        </w:rPr>
        <w:t>间方法</w:t>
      </w:r>
      <w:proofErr w:type="gramEnd"/>
      <w:r>
        <w:rPr>
          <w:rFonts w:ascii="宋体" w:hAnsi="宋体" w:cs="宋体" w:hint="eastAsia"/>
          <w:sz w:val="24"/>
        </w:rPr>
        <w:t>确认，对标准方法进行最后优化与确定，以满足预期效果。最终形成《食糖中二氧化硫的测定 气相色谱法》（征求意见稿）和编制说明。</w:t>
      </w:r>
    </w:p>
    <w:p w:rsidR="003D6369" w:rsidRDefault="00633F0E">
      <w:pPr>
        <w:numPr>
          <w:ilvl w:val="0"/>
          <w:numId w:val="2"/>
        </w:numPr>
        <w:spacing w:line="600" w:lineRule="exact"/>
        <w:ind w:firstLineChars="150" w:firstLine="420"/>
        <w:jc w:val="left"/>
        <w:rPr>
          <w:rFonts w:eastAsia="方正小标宋简体"/>
          <w:color w:val="000000"/>
          <w:sz w:val="28"/>
          <w:szCs w:val="28"/>
        </w:rPr>
      </w:pPr>
      <w:r>
        <w:rPr>
          <w:rFonts w:eastAsia="方正小标宋简体" w:hint="eastAsia"/>
          <w:color w:val="000000"/>
          <w:sz w:val="28"/>
          <w:szCs w:val="28"/>
        </w:rPr>
        <w:t>制定标准的原则和依据，与现行法律、法规关系，与有关国标、行标的协调情况</w:t>
      </w:r>
    </w:p>
    <w:p w:rsidR="003D6369" w:rsidRPr="000B5007" w:rsidRDefault="0079326A" w:rsidP="00A14E3A">
      <w:pPr>
        <w:spacing w:line="600" w:lineRule="exact"/>
        <w:ind w:firstLineChars="177" w:firstLine="425"/>
        <w:jc w:val="left"/>
        <w:rPr>
          <w:rFonts w:ascii="宋体" w:hAnsi="宋体" w:cs="宋体"/>
          <w:sz w:val="24"/>
        </w:rPr>
      </w:pPr>
      <w:r>
        <w:rPr>
          <w:rFonts w:ascii="宋体" w:hAnsi="宋体" w:cs="宋体" w:hint="eastAsia"/>
          <w:sz w:val="24"/>
        </w:rPr>
        <w:t>本标准</w:t>
      </w:r>
      <w:r w:rsidR="00633F0E">
        <w:rPr>
          <w:rFonts w:ascii="宋体" w:hAnsi="宋体" w:cs="宋体" w:hint="eastAsia"/>
          <w:sz w:val="24"/>
        </w:rPr>
        <w:t>制定遵循与《中华人共和国食品安全法》、现行食品安全标准的一致性、协调性的原则。</w:t>
      </w:r>
      <w:r w:rsidR="000B5007">
        <w:rPr>
          <w:rFonts w:ascii="宋体" w:hAnsi="宋体" w:cs="宋体" w:hint="eastAsia"/>
          <w:sz w:val="24"/>
        </w:rPr>
        <w:t>可为</w:t>
      </w:r>
      <w:r w:rsidR="000B5007">
        <w:rPr>
          <w:rFonts w:ascii="宋体" w:hAnsi="宋体" w:cs="宋体"/>
          <w:sz w:val="24"/>
        </w:rPr>
        <w:t>GB</w:t>
      </w:r>
      <w:r w:rsidR="000B5007">
        <w:rPr>
          <w:rFonts w:ascii="宋体" w:hAnsi="宋体" w:cs="宋体" w:hint="eastAsia"/>
          <w:sz w:val="24"/>
        </w:rPr>
        <w:t xml:space="preserve"> </w:t>
      </w:r>
      <w:r w:rsidR="000B5007">
        <w:rPr>
          <w:rFonts w:ascii="宋体" w:hAnsi="宋体" w:cs="宋体"/>
          <w:sz w:val="24"/>
        </w:rPr>
        <w:t>2760-20</w:t>
      </w:r>
      <w:r w:rsidR="000B5007">
        <w:rPr>
          <w:rFonts w:ascii="宋体" w:hAnsi="宋体" w:cs="宋体" w:hint="eastAsia"/>
          <w:sz w:val="24"/>
        </w:rPr>
        <w:t>24《食品安全国家标准 食品添加剂使用标准》</w:t>
      </w:r>
      <w:r w:rsidR="00633F0E">
        <w:rPr>
          <w:rFonts w:ascii="宋体" w:hAnsi="宋体" w:cs="宋体" w:hint="eastAsia"/>
          <w:sz w:val="24"/>
        </w:rPr>
        <w:t>以及</w:t>
      </w:r>
      <w:r w:rsidR="000B5007">
        <w:rPr>
          <w:rFonts w:ascii="宋体" w:hAnsi="宋体" w:cs="宋体" w:hint="eastAsia"/>
          <w:sz w:val="24"/>
        </w:rPr>
        <w:t>NY/T 422-2016《绿色食品 食糖》中二氧化硫的检测提供技术支撑</w:t>
      </w:r>
      <w:r w:rsidR="00633F0E">
        <w:rPr>
          <w:rFonts w:ascii="宋体" w:hAnsi="宋体" w:cs="宋体" w:hint="eastAsia"/>
          <w:sz w:val="24"/>
        </w:rPr>
        <w:t>。</w:t>
      </w:r>
      <w:r w:rsidR="000B5007">
        <w:rPr>
          <w:rFonts w:ascii="宋体" w:hAnsi="宋体" w:cs="宋体" w:hint="eastAsia"/>
          <w:sz w:val="24"/>
        </w:rPr>
        <w:t>本标准方法</w:t>
      </w:r>
      <w:r w:rsidR="00633F0E">
        <w:rPr>
          <w:rFonts w:ascii="宋体" w:hAnsi="宋体" w:cs="宋体" w:hint="eastAsia"/>
          <w:sz w:val="24"/>
        </w:rPr>
        <w:t>使用试剂少，操作程序简易，检测仪器设备</w:t>
      </w:r>
      <w:r>
        <w:rPr>
          <w:rFonts w:ascii="宋体" w:hAnsi="宋体" w:cs="宋体" w:hint="eastAsia"/>
          <w:sz w:val="24"/>
        </w:rPr>
        <w:t>实验室</w:t>
      </w:r>
      <w:r w:rsidR="00633F0E">
        <w:rPr>
          <w:rFonts w:ascii="宋体" w:hAnsi="宋体" w:cs="宋体" w:hint="eastAsia"/>
          <w:sz w:val="24"/>
        </w:rPr>
        <w:t>普遍配置，具有较强实用性与可操作性。</w:t>
      </w:r>
      <w:r>
        <w:rPr>
          <w:rFonts w:ascii="宋体" w:hAnsi="宋体" w:cs="宋体" w:hint="eastAsia"/>
          <w:sz w:val="24"/>
        </w:rPr>
        <w:t>且本标准严格按照GB/T 1.1—2020《标准化工作导则第一部分：标准的结构和编写》的规定进行编写，保证标准编写的规范性。</w:t>
      </w:r>
    </w:p>
    <w:p w:rsidR="003D6369" w:rsidRDefault="00633F0E">
      <w:pPr>
        <w:numPr>
          <w:ilvl w:val="0"/>
          <w:numId w:val="2"/>
        </w:numPr>
        <w:spacing w:line="600" w:lineRule="exact"/>
        <w:ind w:firstLineChars="150" w:firstLine="420"/>
        <w:jc w:val="left"/>
        <w:rPr>
          <w:rFonts w:eastAsia="方正小标宋简体"/>
          <w:color w:val="000000"/>
          <w:sz w:val="28"/>
          <w:szCs w:val="28"/>
        </w:rPr>
      </w:pPr>
      <w:r>
        <w:rPr>
          <w:rFonts w:eastAsia="方正小标宋简体" w:hint="eastAsia"/>
          <w:color w:val="000000"/>
          <w:sz w:val="28"/>
          <w:szCs w:val="28"/>
        </w:rPr>
        <w:t>主要条款的说明，主要计算指标、参数、试验验证的论述</w:t>
      </w:r>
    </w:p>
    <w:p w:rsidR="003D6369" w:rsidRDefault="00633F0E">
      <w:pPr>
        <w:numPr>
          <w:ilvl w:val="0"/>
          <w:numId w:val="4"/>
        </w:numPr>
        <w:spacing w:line="600" w:lineRule="exact"/>
        <w:ind w:left="0" w:firstLine="420"/>
        <w:jc w:val="left"/>
        <w:rPr>
          <w:rFonts w:eastAsia="方正小标宋简体"/>
          <w:color w:val="000000"/>
          <w:sz w:val="28"/>
          <w:szCs w:val="28"/>
        </w:rPr>
      </w:pPr>
      <w:r>
        <w:rPr>
          <w:rFonts w:eastAsia="方正小标宋简体" w:hint="eastAsia"/>
          <w:color w:val="000000"/>
          <w:sz w:val="28"/>
          <w:szCs w:val="28"/>
        </w:rPr>
        <w:t>范围</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本标准规定了食糖中二氧化硫测定的气相色谱检测方法。</w:t>
      </w:r>
    </w:p>
    <w:p w:rsidR="003D6369" w:rsidRDefault="00633F0E" w:rsidP="00A14E3A">
      <w:pPr>
        <w:spacing w:line="600" w:lineRule="exact"/>
        <w:ind w:firstLineChars="177" w:firstLine="425"/>
        <w:jc w:val="left"/>
        <w:rPr>
          <w:color w:val="000000"/>
          <w:sz w:val="28"/>
          <w:szCs w:val="28"/>
        </w:rPr>
      </w:pPr>
      <w:r>
        <w:rPr>
          <w:rFonts w:ascii="宋体" w:hAnsi="宋体" w:cs="宋体" w:hint="eastAsia"/>
          <w:sz w:val="24"/>
        </w:rPr>
        <w:t>本标准适用于以甘蔗为原料生产的原糖、白砂糖、</w:t>
      </w:r>
      <w:proofErr w:type="gramStart"/>
      <w:r>
        <w:rPr>
          <w:rFonts w:ascii="宋体" w:hAnsi="宋体" w:cs="宋体" w:hint="eastAsia"/>
          <w:sz w:val="24"/>
        </w:rPr>
        <w:t>绵</w:t>
      </w:r>
      <w:proofErr w:type="gramEnd"/>
      <w:r>
        <w:rPr>
          <w:rFonts w:ascii="宋体" w:hAnsi="宋体" w:cs="宋体" w:hint="eastAsia"/>
          <w:sz w:val="24"/>
        </w:rPr>
        <w:t>白砂糖、</w:t>
      </w:r>
      <w:proofErr w:type="gramStart"/>
      <w:r>
        <w:rPr>
          <w:rFonts w:ascii="宋体" w:hAnsi="宋体" w:cs="宋体" w:hint="eastAsia"/>
          <w:sz w:val="24"/>
        </w:rPr>
        <w:t>赤</w:t>
      </w:r>
      <w:proofErr w:type="gramEnd"/>
      <w:r>
        <w:rPr>
          <w:rFonts w:ascii="宋体" w:hAnsi="宋体" w:cs="宋体" w:hint="eastAsia"/>
          <w:sz w:val="24"/>
        </w:rPr>
        <w:t>砂糖、红糖、方糖、冰糖等。</w:t>
      </w:r>
    </w:p>
    <w:p w:rsidR="003D6369" w:rsidRDefault="00633F0E">
      <w:pPr>
        <w:numPr>
          <w:ilvl w:val="0"/>
          <w:numId w:val="5"/>
        </w:numPr>
        <w:spacing w:line="600" w:lineRule="exact"/>
        <w:jc w:val="left"/>
        <w:rPr>
          <w:rFonts w:eastAsia="方正小标宋简体"/>
          <w:color w:val="000000"/>
          <w:sz w:val="28"/>
          <w:szCs w:val="28"/>
        </w:rPr>
      </w:pPr>
      <w:r>
        <w:rPr>
          <w:rFonts w:eastAsia="方正小标宋简体"/>
          <w:color w:val="000000"/>
          <w:sz w:val="28"/>
          <w:szCs w:val="28"/>
        </w:rPr>
        <w:lastRenderedPageBreak/>
        <w:t>规范性引用文件</w:t>
      </w:r>
    </w:p>
    <w:p w:rsidR="003D6369" w:rsidRDefault="00633F0E" w:rsidP="00A14E3A">
      <w:pPr>
        <w:spacing w:line="600" w:lineRule="exact"/>
        <w:ind w:firstLineChars="177" w:firstLine="425"/>
        <w:jc w:val="left"/>
        <w:rPr>
          <w:rFonts w:eastAsia="方正小标宋简体"/>
          <w:color w:val="000000"/>
          <w:sz w:val="28"/>
          <w:szCs w:val="28"/>
        </w:rPr>
      </w:pPr>
      <w:r>
        <w:rPr>
          <w:rFonts w:ascii="宋体" w:hAnsi="宋体" w:cs="宋体"/>
          <w:sz w:val="24"/>
        </w:rPr>
        <w:t>依据正文中规范性采纳的标准列出规范性引用文件，排列顺序符合GB/T 1.1-2020《标准化工作导则  第1部分：标准化文件的结构和起草规则》的要求。</w:t>
      </w:r>
    </w:p>
    <w:p w:rsidR="003D6369" w:rsidRDefault="00633F0E">
      <w:pPr>
        <w:numPr>
          <w:ilvl w:val="0"/>
          <w:numId w:val="5"/>
        </w:numPr>
        <w:spacing w:line="600" w:lineRule="exact"/>
        <w:jc w:val="left"/>
        <w:rPr>
          <w:rFonts w:eastAsia="方正小标宋简体"/>
          <w:color w:val="000000"/>
          <w:sz w:val="28"/>
          <w:szCs w:val="28"/>
        </w:rPr>
      </w:pPr>
      <w:r>
        <w:rPr>
          <w:rFonts w:eastAsia="方正小标宋简体"/>
          <w:color w:val="000000"/>
          <w:sz w:val="28"/>
          <w:szCs w:val="28"/>
        </w:rPr>
        <w:t>原理</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在密闭的容器和一定温度下，试样中的亚硫酸盐与硫酸溶液发生反应生成二氧化硫，二氧化硫通过顶空进样器导入气相色谱进行分离，电子捕获检测器检测，外标法定量。</w:t>
      </w:r>
    </w:p>
    <w:p w:rsidR="003D6369" w:rsidRDefault="00A14E3A" w:rsidP="00A14E3A">
      <w:pPr>
        <w:spacing w:line="600" w:lineRule="exact"/>
        <w:ind w:firstLineChars="177" w:firstLine="425"/>
        <w:jc w:val="left"/>
        <w:rPr>
          <w:rFonts w:hAnsi="Cambria Math" w:cs="Cambria Math"/>
          <w:sz w:val="24"/>
        </w:rPr>
      </w:pPr>
      <w:r>
        <w:rPr>
          <w:rFonts w:ascii="宋体" w:hAnsi="宋体" w:cs="宋体" w:hint="eastAsia"/>
          <w:sz w:val="24"/>
        </w:rPr>
        <w:t xml:space="preserve"> </w:t>
      </w:r>
      <w:r w:rsidR="00633F0E">
        <w:rPr>
          <w:rFonts w:ascii="宋体" w:hAnsi="宋体" w:cs="宋体" w:hint="eastAsia"/>
          <w:sz w:val="24"/>
        </w:rPr>
        <w:t>化学反应方程式：</w:t>
      </w:r>
      <m:oMath>
        <m:sSubSup>
          <m:sSubSupPr>
            <m:ctrlPr>
              <w:rPr>
                <w:rFonts w:ascii="Cambria Math" w:hAnsi="Cambria Math" w:cs="宋体"/>
                <w:sz w:val="24"/>
              </w:rPr>
            </m:ctrlPr>
          </m:sSubSupPr>
          <m:e>
            <m:r>
              <m:rPr>
                <m:sty m:val="p"/>
              </m:rPr>
              <w:rPr>
                <w:rFonts w:ascii="Cambria Math" w:hAnsi="Cambria Math" w:cs="宋体"/>
                <w:sz w:val="24"/>
              </w:rPr>
              <m:t>2</m:t>
            </m:r>
            <m:sSup>
              <m:sSupPr>
                <m:ctrlPr>
                  <w:rPr>
                    <w:rFonts w:ascii="Cambria Math" w:hAnsi="Cambria Math" w:cs="宋体"/>
                    <w:sz w:val="24"/>
                  </w:rPr>
                </m:ctrlPr>
              </m:sSupPr>
              <m:e>
                <m:r>
                  <m:rPr>
                    <m:sty m:val="p"/>
                  </m:rPr>
                  <w:rPr>
                    <w:rFonts w:ascii="Cambria Math" w:hAnsi="Cambria Math" w:cs="宋体"/>
                    <w:sz w:val="24"/>
                  </w:rPr>
                  <m:t>H</m:t>
                </m:r>
              </m:e>
              <m:sup>
                <m:r>
                  <m:rPr>
                    <m:sty m:val="p"/>
                  </m:rPr>
                  <w:rPr>
                    <w:rFonts w:ascii="Cambria Math" w:hAnsi="Cambria Math" w:cs="宋体"/>
                    <w:sz w:val="24"/>
                  </w:rPr>
                  <m:t>+</m:t>
                </m:r>
              </m:sup>
            </m:sSup>
            <m:r>
              <m:rPr>
                <m:sty m:val="p"/>
              </m:rPr>
              <w:rPr>
                <w:rFonts w:ascii="Cambria Math" w:hAnsi="Cambria Math" w:cs="宋体"/>
                <w:sz w:val="24"/>
              </w:rPr>
              <m:t>+SO</m:t>
            </m:r>
          </m:e>
          <m:sub>
            <m:r>
              <m:rPr>
                <m:sty m:val="p"/>
              </m:rPr>
              <w:rPr>
                <w:rFonts w:ascii="Cambria Math" w:hAnsi="Cambria Math" w:cs="宋体"/>
                <w:sz w:val="24"/>
              </w:rPr>
              <m:t>2</m:t>
            </m:r>
          </m:sub>
          <m:sup>
            <m:r>
              <m:rPr>
                <m:sty m:val="p"/>
              </m:rPr>
              <w:rPr>
                <w:rFonts w:ascii="Cambria Math" w:hAnsi="Cambria Math" w:cs="宋体"/>
                <w:sz w:val="24"/>
              </w:rPr>
              <m:t>2-</m:t>
            </m:r>
          </m:sup>
        </m:sSubSup>
        <m:r>
          <m:rPr>
            <m:sty m:val="p"/>
          </m:rPr>
          <w:rPr>
            <w:rFonts w:ascii="Cambria Math" w:hAnsi="Cambria Math" w:cs="宋体"/>
            <w:sz w:val="24"/>
          </w:rPr>
          <m:t>=</m:t>
        </m:r>
        <m:sSub>
          <m:sSubPr>
            <m:ctrlPr>
              <w:rPr>
                <w:rFonts w:ascii="Cambria Math" w:hAnsi="Cambria Math" w:cs="宋体"/>
                <w:sz w:val="24"/>
              </w:rPr>
            </m:ctrlPr>
          </m:sSubPr>
          <m:e>
            <m:r>
              <m:rPr>
                <m:sty m:val="p"/>
              </m:rPr>
              <w:rPr>
                <w:rFonts w:ascii="Cambria Math" w:hAnsi="Cambria Math" w:cs="宋体"/>
                <w:sz w:val="24"/>
              </w:rPr>
              <m:t>H</m:t>
            </m:r>
          </m:e>
          <m:sub>
            <m:r>
              <m:rPr>
                <m:sty m:val="p"/>
              </m:rPr>
              <w:rPr>
                <w:rFonts w:ascii="Cambria Math" w:hAnsi="Cambria Math" w:cs="宋体"/>
                <w:sz w:val="24"/>
              </w:rPr>
              <m:t>2</m:t>
            </m:r>
          </m:sub>
        </m:sSub>
        <m:r>
          <m:rPr>
            <m:sty m:val="p"/>
          </m:rPr>
          <w:rPr>
            <w:rFonts w:ascii="Cambria Math" w:hAnsi="Cambria Math" w:cs="宋体"/>
            <w:sz w:val="24"/>
          </w:rPr>
          <m:t>O+S</m:t>
        </m:r>
        <m:sSub>
          <m:sSubPr>
            <m:ctrlPr>
              <w:rPr>
                <w:rFonts w:ascii="Cambria Math" w:hAnsi="Cambria Math" w:cs="宋体"/>
                <w:sz w:val="24"/>
              </w:rPr>
            </m:ctrlPr>
          </m:sSubPr>
          <m:e>
            <m:r>
              <m:rPr>
                <m:sty m:val="p"/>
              </m:rPr>
              <w:rPr>
                <w:rFonts w:ascii="Cambria Math" w:hAnsi="Cambria Math" w:cs="宋体"/>
                <w:sz w:val="24"/>
              </w:rPr>
              <m:t>O</m:t>
            </m:r>
          </m:e>
          <m:sub>
            <m:r>
              <m:rPr>
                <m:sty m:val="p"/>
              </m:rPr>
              <w:rPr>
                <w:rFonts w:ascii="Cambria Math" w:hAnsi="Cambria Math" w:cs="宋体"/>
                <w:sz w:val="24"/>
              </w:rPr>
              <m:t>2</m:t>
            </m:r>
          </m:sub>
        </m:sSub>
        <m:r>
          <m:rPr>
            <m:sty m:val="p"/>
          </m:rPr>
          <w:rPr>
            <w:rFonts w:ascii="Cambria Math" w:hAnsi="Cambria Math" w:cs="Cambria Math"/>
            <w:sz w:val="24"/>
          </w:rPr>
          <m:t>↑</m:t>
        </m:r>
      </m:oMath>
    </w:p>
    <w:p w:rsidR="003D6369" w:rsidRDefault="00633F0E">
      <w:pPr>
        <w:numPr>
          <w:ilvl w:val="0"/>
          <w:numId w:val="5"/>
        </w:numPr>
        <w:spacing w:line="600" w:lineRule="exact"/>
        <w:jc w:val="left"/>
        <w:rPr>
          <w:rFonts w:eastAsia="方正小标宋简体"/>
          <w:color w:val="000000"/>
          <w:sz w:val="28"/>
          <w:szCs w:val="28"/>
        </w:rPr>
      </w:pPr>
      <w:r>
        <w:rPr>
          <w:rFonts w:eastAsia="方正小标宋简体"/>
          <w:color w:val="000000"/>
          <w:sz w:val="28"/>
          <w:szCs w:val="28"/>
        </w:rPr>
        <w:t>试剂及其配制</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除另有规定外，所有试剂均为分析纯，水为符合GB/T 6682中规定的一级水。</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乙二胺四乙酸二钠（C</w:t>
      </w:r>
      <w:r>
        <w:rPr>
          <w:rFonts w:ascii="宋体" w:hAnsi="宋体" w:cs="宋体" w:hint="eastAsia"/>
          <w:sz w:val="24"/>
          <w:vertAlign w:val="subscript"/>
        </w:rPr>
        <w:t>10</w:t>
      </w:r>
      <w:r>
        <w:rPr>
          <w:rFonts w:ascii="宋体" w:hAnsi="宋体" w:cs="宋体" w:hint="eastAsia"/>
          <w:sz w:val="24"/>
        </w:rPr>
        <w:t>H</w:t>
      </w:r>
      <w:r>
        <w:rPr>
          <w:rFonts w:ascii="宋体" w:hAnsi="宋体" w:cs="宋体" w:hint="eastAsia"/>
          <w:sz w:val="24"/>
          <w:vertAlign w:val="subscript"/>
        </w:rPr>
        <w:t>14</w:t>
      </w:r>
      <w:r>
        <w:rPr>
          <w:rFonts w:ascii="宋体" w:hAnsi="宋体" w:cs="宋体" w:hint="eastAsia"/>
          <w:sz w:val="24"/>
        </w:rPr>
        <w:t>N</w:t>
      </w:r>
      <w:r>
        <w:rPr>
          <w:rFonts w:ascii="宋体" w:hAnsi="宋体" w:cs="宋体" w:hint="eastAsia"/>
          <w:sz w:val="24"/>
          <w:vertAlign w:val="subscript"/>
        </w:rPr>
        <w:t>2</w:t>
      </w:r>
      <w:r>
        <w:rPr>
          <w:rFonts w:ascii="宋体" w:hAnsi="宋体" w:cs="宋体" w:hint="eastAsia"/>
          <w:sz w:val="24"/>
        </w:rPr>
        <w:t>Na</w:t>
      </w:r>
      <w:r>
        <w:rPr>
          <w:rFonts w:ascii="宋体" w:hAnsi="宋体" w:cs="宋体" w:hint="eastAsia"/>
          <w:sz w:val="24"/>
          <w:vertAlign w:val="subscript"/>
        </w:rPr>
        <w:t>2</w:t>
      </w:r>
      <w:r>
        <w:rPr>
          <w:rFonts w:ascii="宋体" w:hAnsi="宋体" w:cs="宋体" w:hint="eastAsia"/>
          <w:sz w:val="24"/>
        </w:rPr>
        <w:t>O</w:t>
      </w:r>
      <w:r>
        <w:rPr>
          <w:rFonts w:ascii="宋体" w:hAnsi="宋体" w:cs="宋体" w:hint="eastAsia"/>
          <w:sz w:val="24"/>
          <w:vertAlign w:val="subscript"/>
        </w:rPr>
        <w:t>8</w:t>
      </w:r>
      <w:r>
        <w:rPr>
          <w:rFonts w:ascii="宋体" w:hAnsi="宋体" w:cs="宋体" w:hint="eastAsia"/>
          <w:sz w:val="24"/>
        </w:rPr>
        <w:t>）。</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甘露醇（C</w:t>
      </w:r>
      <w:r>
        <w:rPr>
          <w:rFonts w:ascii="宋体" w:hAnsi="宋体" w:cs="宋体" w:hint="eastAsia"/>
          <w:sz w:val="24"/>
          <w:vertAlign w:val="subscript"/>
        </w:rPr>
        <w:t>6</w:t>
      </w:r>
      <w:r>
        <w:rPr>
          <w:rFonts w:ascii="宋体" w:hAnsi="宋体" w:cs="宋体" w:hint="eastAsia"/>
          <w:sz w:val="24"/>
        </w:rPr>
        <w:t>H</w:t>
      </w:r>
      <w:r>
        <w:rPr>
          <w:rFonts w:ascii="宋体" w:hAnsi="宋体" w:cs="宋体" w:hint="eastAsia"/>
          <w:sz w:val="24"/>
          <w:vertAlign w:val="subscript"/>
        </w:rPr>
        <w:t>14</w:t>
      </w:r>
      <w:r>
        <w:rPr>
          <w:rFonts w:ascii="宋体" w:hAnsi="宋体" w:cs="宋体" w:hint="eastAsia"/>
          <w:sz w:val="24"/>
        </w:rPr>
        <w:t>O</w:t>
      </w:r>
      <w:r>
        <w:rPr>
          <w:rFonts w:ascii="宋体" w:hAnsi="宋体" w:cs="宋体" w:hint="eastAsia"/>
          <w:sz w:val="24"/>
          <w:vertAlign w:val="subscript"/>
        </w:rPr>
        <w:t>6</w:t>
      </w:r>
      <w:r>
        <w:rPr>
          <w:rFonts w:ascii="宋体" w:hAnsi="宋体" w:cs="宋体" w:hint="eastAsia"/>
          <w:sz w:val="24"/>
        </w:rPr>
        <w:t>）。</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硫酸（H</w:t>
      </w:r>
      <w:r>
        <w:rPr>
          <w:rFonts w:ascii="宋体" w:hAnsi="宋体" w:cs="宋体" w:hint="eastAsia"/>
          <w:sz w:val="24"/>
          <w:vertAlign w:val="subscript"/>
        </w:rPr>
        <w:t>2</w:t>
      </w:r>
      <w:r>
        <w:rPr>
          <w:rFonts w:ascii="宋体" w:hAnsi="宋体" w:cs="宋体" w:hint="eastAsia"/>
          <w:sz w:val="24"/>
        </w:rPr>
        <w:t>SO</w:t>
      </w:r>
      <w:r>
        <w:rPr>
          <w:rFonts w:ascii="宋体" w:hAnsi="宋体" w:cs="宋体" w:hint="eastAsia"/>
          <w:sz w:val="24"/>
          <w:vertAlign w:val="subscript"/>
        </w:rPr>
        <w:t>4</w:t>
      </w:r>
      <w:r>
        <w:rPr>
          <w:rFonts w:ascii="宋体" w:hAnsi="宋体" w:cs="宋体" w:hint="eastAsia"/>
          <w:sz w:val="24"/>
        </w:rPr>
        <w:t>）：纯度≥98%,优级纯。</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无水亚硫酸钠，纯度</w:t>
      </w:r>
      <w:r w:rsidR="00B757A9">
        <w:rPr>
          <w:rFonts w:ascii="宋体" w:hAnsi="宋体" w:cs="宋体" w:hint="eastAsia"/>
          <w:sz w:val="24"/>
        </w:rPr>
        <w:t>≥</w:t>
      </w:r>
      <w:r>
        <w:rPr>
          <w:rFonts w:ascii="宋体" w:hAnsi="宋体" w:cs="宋体" w:hint="eastAsia"/>
          <w:sz w:val="24"/>
        </w:rPr>
        <w:t>98 %或经国家认证并授予标准物质证书的标准物质。</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吸收液：称取1 g乙二胺四乙酸二钠与5g甘露醇，用水溶解</w:t>
      </w:r>
      <w:proofErr w:type="gramStart"/>
      <w:r>
        <w:rPr>
          <w:rFonts w:ascii="宋体" w:hAnsi="宋体" w:cs="宋体" w:hint="eastAsia"/>
          <w:sz w:val="24"/>
        </w:rPr>
        <w:t>定容至</w:t>
      </w:r>
      <w:proofErr w:type="gramEnd"/>
      <w:r>
        <w:rPr>
          <w:rFonts w:ascii="宋体" w:hAnsi="宋体" w:cs="宋体" w:hint="eastAsia"/>
          <w:sz w:val="24"/>
        </w:rPr>
        <w:t xml:space="preserve"> 1 L。</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硫酸溶液（1+1，v/v）：量取50mL硫酸，缓慢加入50mL水中，混匀后冷却至室温备用。</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标准溶液：称取0.1 g（精确至0.0001 g）无水</w:t>
      </w:r>
      <w:proofErr w:type="gramStart"/>
      <w:r>
        <w:rPr>
          <w:rFonts w:ascii="宋体" w:hAnsi="宋体" w:cs="宋体" w:hint="eastAsia"/>
          <w:sz w:val="24"/>
        </w:rPr>
        <w:t>亚硫酸钠于</w:t>
      </w:r>
      <w:proofErr w:type="gramEnd"/>
      <w:r>
        <w:rPr>
          <w:rFonts w:ascii="宋体" w:hAnsi="宋体" w:cs="宋体" w:hint="eastAsia"/>
          <w:sz w:val="24"/>
        </w:rPr>
        <w:t xml:space="preserve">100 </w:t>
      </w:r>
      <w:proofErr w:type="spellStart"/>
      <w:r>
        <w:rPr>
          <w:rFonts w:ascii="宋体" w:hAnsi="宋体" w:cs="宋体" w:hint="eastAsia"/>
          <w:sz w:val="24"/>
        </w:rPr>
        <w:t>mL</w:t>
      </w:r>
      <w:proofErr w:type="spellEnd"/>
      <w:r>
        <w:rPr>
          <w:rFonts w:ascii="宋体" w:hAnsi="宋体" w:cs="宋体" w:hint="eastAsia"/>
          <w:sz w:val="24"/>
        </w:rPr>
        <w:t>容量瓶中，用吸收液溶解</w:t>
      </w:r>
      <w:proofErr w:type="gramStart"/>
      <w:r>
        <w:rPr>
          <w:rFonts w:ascii="宋体" w:hAnsi="宋体" w:cs="宋体" w:hint="eastAsia"/>
          <w:sz w:val="24"/>
        </w:rPr>
        <w:t>定容至刻度</w:t>
      </w:r>
      <w:proofErr w:type="gramEnd"/>
      <w:r>
        <w:rPr>
          <w:rFonts w:ascii="宋体" w:hAnsi="宋体" w:cs="宋体" w:hint="eastAsia"/>
          <w:sz w:val="24"/>
        </w:rPr>
        <w:t>，配制成浓度为1mg/</w:t>
      </w:r>
      <w:proofErr w:type="spellStart"/>
      <w:r>
        <w:rPr>
          <w:rFonts w:ascii="宋体" w:hAnsi="宋体" w:cs="宋体" w:hint="eastAsia"/>
          <w:sz w:val="24"/>
        </w:rPr>
        <w:t>mL</w:t>
      </w:r>
      <w:proofErr w:type="spellEnd"/>
      <w:r>
        <w:rPr>
          <w:rFonts w:ascii="宋体" w:hAnsi="宋体" w:cs="宋体" w:hint="eastAsia"/>
          <w:sz w:val="24"/>
        </w:rPr>
        <w:t>的标准溶液，4℃保存。通过对标准容液稳定性的考察，标准溶液4℃保存条件下，配制一周内</w:t>
      </w:r>
      <w:r>
        <w:rPr>
          <w:rFonts w:ascii="宋体" w:hAnsi="宋体" w:cs="宋体" w:hint="eastAsia"/>
          <w:sz w:val="24"/>
        </w:rPr>
        <w:lastRenderedPageBreak/>
        <w:t>浓度值下降＜10%，因此规定标准溶液保存期为一周。</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亚硫酸</w:t>
      </w:r>
      <w:proofErr w:type="gramStart"/>
      <w:r>
        <w:rPr>
          <w:rFonts w:ascii="宋体" w:hAnsi="宋体" w:cs="宋体" w:hint="eastAsia"/>
          <w:sz w:val="24"/>
        </w:rPr>
        <w:t>钠标准</w:t>
      </w:r>
      <w:proofErr w:type="gramEnd"/>
      <w:r>
        <w:rPr>
          <w:rFonts w:ascii="宋体" w:hAnsi="宋体" w:cs="宋体" w:hint="eastAsia"/>
          <w:sz w:val="24"/>
        </w:rPr>
        <w:t>工作溶液：移取适量亚硫酸钠标准溶液（1mg/</w:t>
      </w:r>
      <w:proofErr w:type="spellStart"/>
      <w:r>
        <w:rPr>
          <w:rFonts w:ascii="宋体" w:hAnsi="宋体" w:cs="宋体" w:hint="eastAsia"/>
          <w:sz w:val="24"/>
        </w:rPr>
        <w:t>mL</w:t>
      </w:r>
      <w:proofErr w:type="spellEnd"/>
      <w:r>
        <w:rPr>
          <w:rFonts w:ascii="宋体" w:hAnsi="宋体" w:cs="宋体" w:hint="eastAsia"/>
          <w:sz w:val="24"/>
        </w:rPr>
        <w:t>）,用吸收液稀释配制成质量浓度分别为1μg/</w:t>
      </w:r>
      <w:proofErr w:type="spellStart"/>
      <w:r>
        <w:rPr>
          <w:rFonts w:ascii="宋体" w:hAnsi="宋体" w:cs="宋体" w:hint="eastAsia"/>
          <w:sz w:val="24"/>
        </w:rPr>
        <w:t>mL</w:t>
      </w:r>
      <w:proofErr w:type="spellEnd"/>
      <w:r>
        <w:rPr>
          <w:rFonts w:ascii="宋体" w:hAnsi="宋体" w:cs="宋体" w:hint="eastAsia"/>
          <w:sz w:val="24"/>
        </w:rPr>
        <w:t>，5μg/</w:t>
      </w:r>
      <w:proofErr w:type="spellStart"/>
      <w:r>
        <w:rPr>
          <w:rFonts w:ascii="宋体" w:hAnsi="宋体" w:cs="宋体" w:hint="eastAsia"/>
          <w:sz w:val="24"/>
        </w:rPr>
        <w:t>mL</w:t>
      </w:r>
      <w:proofErr w:type="spellEnd"/>
      <w:r>
        <w:rPr>
          <w:rFonts w:ascii="宋体" w:hAnsi="宋体" w:cs="宋体" w:hint="eastAsia"/>
          <w:sz w:val="24"/>
        </w:rPr>
        <w:t>，10μg/</w:t>
      </w:r>
      <w:proofErr w:type="spellStart"/>
      <w:r>
        <w:rPr>
          <w:rFonts w:ascii="宋体" w:hAnsi="宋体" w:cs="宋体" w:hint="eastAsia"/>
          <w:sz w:val="24"/>
        </w:rPr>
        <w:t>mL</w:t>
      </w:r>
      <w:proofErr w:type="spellEnd"/>
      <w:r>
        <w:rPr>
          <w:rFonts w:ascii="宋体" w:hAnsi="宋体" w:cs="宋体" w:hint="eastAsia"/>
          <w:sz w:val="24"/>
        </w:rPr>
        <w:t>，15μg/</w:t>
      </w:r>
      <w:proofErr w:type="spellStart"/>
      <w:r>
        <w:rPr>
          <w:rFonts w:ascii="宋体" w:hAnsi="宋体" w:cs="宋体" w:hint="eastAsia"/>
          <w:sz w:val="24"/>
        </w:rPr>
        <w:t>mL</w:t>
      </w:r>
      <w:proofErr w:type="spellEnd"/>
      <w:r>
        <w:rPr>
          <w:rFonts w:ascii="宋体" w:hAnsi="宋体" w:cs="宋体" w:hint="eastAsia"/>
          <w:sz w:val="24"/>
        </w:rPr>
        <w:t>，20μg/</w:t>
      </w:r>
      <w:proofErr w:type="spellStart"/>
      <w:r>
        <w:rPr>
          <w:rFonts w:ascii="宋体" w:hAnsi="宋体" w:cs="宋体" w:hint="eastAsia"/>
          <w:sz w:val="24"/>
        </w:rPr>
        <w:t>mL</w:t>
      </w:r>
      <w:proofErr w:type="spellEnd"/>
      <w:r>
        <w:rPr>
          <w:rFonts w:ascii="宋体" w:hAnsi="宋体" w:cs="宋体" w:hint="eastAsia"/>
          <w:sz w:val="24"/>
        </w:rPr>
        <w:t>，25μg/</w:t>
      </w:r>
      <w:proofErr w:type="spellStart"/>
      <w:r>
        <w:rPr>
          <w:rFonts w:ascii="宋体" w:hAnsi="宋体" w:cs="宋体" w:hint="eastAsia"/>
          <w:sz w:val="24"/>
        </w:rPr>
        <w:t>mL</w:t>
      </w:r>
      <w:proofErr w:type="spellEnd"/>
      <w:r>
        <w:rPr>
          <w:rFonts w:ascii="宋体" w:hAnsi="宋体" w:cs="宋体" w:hint="eastAsia"/>
          <w:sz w:val="24"/>
        </w:rPr>
        <w:t>的工作溶液，</w:t>
      </w:r>
      <w:proofErr w:type="gramStart"/>
      <w:r>
        <w:rPr>
          <w:rFonts w:ascii="宋体" w:hAnsi="宋体" w:cs="宋体" w:hint="eastAsia"/>
          <w:sz w:val="24"/>
        </w:rPr>
        <w:t>临用现配</w:t>
      </w:r>
      <w:proofErr w:type="gramEnd"/>
      <w:r>
        <w:rPr>
          <w:rFonts w:ascii="宋体" w:hAnsi="宋体" w:cs="宋体" w:hint="eastAsia"/>
          <w:sz w:val="24"/>
        </w:rPr>
        <w:t>。</w:t>
      </w:r>
    </w:p>
    <w:p w:rsidR="003D6369" w:rsidRDefault="00633F0E">
      <w:pPr>
        <w:numPr>
          <w:ilvl w:val="0"/>
          <w:numId w:val="5"/>
        </w:numPr>
        <w:spacing w:line="600" w:lineRule="exact"/>
        <w:jc w:val="left"/>
        <w:rPr>
          <w:rFonts w:eastAsia="方正小标宋简体"/>
          <w:color w:val="000000"/>
          <w:sz w:val="28"/>
          <w:szCs w:val="28"/>
        </w:rPr>
      </w:pPr>
      <w:r>
        <w:rPr>
          <w:rFonts w:eastAsia="方正小标宋简体"/>
          <w:color w:val="000000"/>
          <w:sz w:val="28"/>
          <w:szCs w:val="28"/>
        </w:rPr>
        <w:t>仪器设备</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气相色谱仪：配备自动顶空进样器，电子捕获检测器（ECD）。</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 xml:space="preserve">顶空进样瓶：20mL。 </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分析天平：</w:t>
      </w:r>
      <w:proofErr w:type="gramStart"/>
      <w:r>
        <w:rPr>
          <w:rFonts w:ascii="宋体" w:hAnsi="宋体" w:cs="宋体" w:hint="eastAsia"/>
          <w:sz w:val="24"/>
        </w:rPr>
        <w:t>感</w:t>
      </w:r>
      <w:proofErr w:type="gramEnd"/>
      <w:r>
        <w:rPr>
          <w:rFonts w:ascii="宋体" w:hAnsi="宋体" w:cs="宋体" w:hint="eastAsia"/>
          <w:sz w:val="24"/>
        </w:rPr>
        <w:t>量0.001 g和0.000 1 g。</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粉碎机。</w:t>
      </w:r>
    </w:p>
    <w:p w:rsidR="003D6369" w:rsidRDefault="00633F0E" w:rsidP="00A14E3A">
      <w:pPr>
        <w:spacing w:line="600" w:lineRule="exact"/>
        <w:ind w:firstLineChars="177" w:firstLine="425"/>
        <w:jc w:val="left"/>
        <w:rPr>
          <w:rFonts w:eastAsia="方正小标宋简体"/>
          <w:color w:val="000000"/>
          <w:sz w:val="28"/>
          <w:szCs w:val="28"/>
        </w:rPr>
      </w:pPr>
      <w:r>
        <w:rPr>
          <w:rFonts w:ascii="宋体" w:hAnsi="宋体" w:cs="宋体" w:hint="eastAsia"/>
          <w:sz w:val="24"/>
        </w:rPr>
        <w:t>振荡混匀器。</w:t>
      </w:r>
    </w:p>
    <w:p w:rsidR="003D6369" w:rsidRDefault="00633F0E">
      <w:pPr>
        <w:numPr>
          <w:ilvl w:val="0"/>
          <w:numId w:val="5"/>
        </w:numPr>
        <w:spacing w:line="600" w:lineRule="exact"/>
        <w:jc w:val="left"/>
        <w:rPr>
          <w:rFonts w:eastAsia="方正小标宋简体"/>
          <w:color w:val="000000"/>
          <w:sz w:val="28"/>
          <w:szCs w:val="28"/>
        </w:rPr>
      </w:pPr>
      <w:r>
        <w:rPr>
          <w:rFonts w:eastAsia="方正小标宋简体" w:hint="eastAsia"/>
          <w:color w:val="000000"/>
          <w:sz w:val="28"/>
          <w:szCs w:val="28"/>
        </w:rPr>
        <w:t>分析步骤</w:t>
      </w:r>
    </w:p>
    <w:p w:rsidR="003D6369" w:rsidRDefault="00633F0E" w:rsidP="003B0351">
      <w:pPr>
        <w:spacing w:line="600" w:lineRule="exact"/>
        <w:ind w:left="420"/>
        <w:jc w:val="left"/>
        <w:outlineLvl w:val="0"/>
        <w:rPr>
          <w:rFonts w:eastAsia="方正小标宋简体"/>
          <w:color w:val="000000"/>
          <w:sz w:val="28"/>
          <w:szCs w:val="28"/>
        </w:rPr>
      </w:pPr>
      <w:r>
        <w:rPr>
          <w:rFonts w:eastAsia="方正小标宋简体" w:hint="eastAsia"/>
          <w:color w:val="000000"/>
          <w:sz w:val="28"/>
          <w:szCs w:val="28"/>
        </w:rPr>
        <w:t xml:space="preserve">6.1 </w:t>
      </w:r>
      <w:r>
        <w:rPr>
          <w:rFonts w:eastAsia="方正小标宋简体" w:hint="eastAsia"/>
          <w:color w:val="000000"/>
          <w:sz w:val="28"/>
          <w:szCs w:val="28"/>
        </w:rPr>
        <w:t>样品前处理</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试样制备：取代表性样品约500 g，充分摇匀；块状样品进行粉碎处理。处理后样品装入洁净容器中，密封，</w:t>
      </w:r>
      <w:r>
        <w:rPr>
          <w:rFonts w:ascii="宋体" w:hAnsi="宋体" w:cs="宋体"/>
          <w:sz w:val="24"/>
        </w:rPr>
        <w:t>于</w:t>
      </w:r>
      <w:r>
        <w:rPr>
          <w:rFonts w:ascii="宋体" w:hAnsi="宋体" w:cs="宋体" w:hint="eastAsia"/>
          <w:sz w:val="24"/>
        </w:rPr>
        <w:t>阴凉干燥处保存</w:t>
      </w:r>
      <w:r>
        <w:rPr>
          <w:rFonts w:ascii="宋体" w:hAnsi="宋体" w:cs="宋体"/>
          <w:sz w:val="24"/>
        </w:rPr>
        <w:t>。</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 xml:space="preserve">试样溶液的制备：准确称取0.5～1g（精确至0.001 g），置于20 </w:t>
      </w:r>
      <w:proofErr w:type="spellStart"/>
      <w:r>
        <w:rPr>
          <w:rFonts w:ascii="宋体" w:hAnsi="宋体" w:cs="宋体" w:hint="eastAsia"/>
          <w:sz w:val="24"/>
        </w:rPr>
        <w:t>mL</w:t>
      </w:r>
      <w:proofErr w:type="spellEnd"/>
      <w:r>
        <w:rPr>
          <w:rFonts w:ascii="宋体" w:hAnsi="宋体" w:cs="宋体" w:hint="eastAsia"/>
          <w:sz w:val="24"/>
        </w:rPr>
        <w:t xml:space="preserve">顶空瓶中，分别加入10.0 </w:t>
      </w:r>
      <w:proofErr w:type="spellStart"/>
      <w:r>
        <w:rPr>
          <w:rFonts w:ascii="宋体" w:hAnsi="宋体" w:cs="宋体" w:hint="eastAsia"/>
          <w:sz w:val="24"/>
        </w:rPr>
        <w:t>mL</w:t>
      </w:r>
      <w:proofErr w:type="spellEnd"/>
      <w:r>
        <w:rPr>
          <w:rFonts w:ascii="宋体" w:hAnsi="宋体" w:cs="宋体" w:hint="eastAsia"/>
          <w:sz w:val="24"/>
        </w:rPr>
        <w:t xml:space="preserve">吸收液。将加有1.00 </w:t>
      </w:r>
      <w:proofErr w:type="spellStart"/>
      <w:r>
        <w:rPr>
          <w:rFonts w:ascii="宋体" w:hAnsi="宋体" w:cs="宋体" w:hint="eastAsia"/>
          <w:sz w:val="24"/>
        </w:rPr>
        <w:t>mL</w:t>
      </w:r>
      <w:proofErr w:type="spellEnd"/>
      <w:r>
        <w:rPr>
          <w:rFonts w:ascii="宋体" w:hAnsi="宋体" w:cs="宋体" w:hint="eastAsia"/>
          <w:sz w:val="24"/>
        </w:rPr>
        <w:t>硫酸溶液的小试管管口朝上放入顶空瓶中，随后立即加盖密封，颠倒振荡混匀，待测。</w:t>
      </w:r>
    </w:p>
    <w:p w:rsidR="003D6369" w:rsidRDefault="00633F0E" w:rsidP="00A14E3A">
      <w:pPr>
        <w:spacing w:line="600" w:lineRule="exact"/>
        <w:ind w:firstLineChars="177" w:firstLine="425"/>
        <w:jc w:val="left"/>
        <w:rPr>
          <w:rFonts w:eastAsia="方正小标宋简体"/>
          <w:color w:val="000000"/>
          <w:sz w:val="28"/>
          <w:szCs w:val="28"/>
        </w:rPr>
      </w:pPr>
      <w:r>
        <w:rPr>
          <w:rFonts w:ascii="宋体" w:hAnsi="宋体" w:cs="宋体" w:hint="eastAsia"/>
          <w:sz w:val="24"/>
        </w:rPr>
        <w:t xml:space="preserve"> 空白试验：除不加试样外，其他均按试样溶液的制备步骤进行。</w:t>
      </w:r>
    </w:p>
    <w:p w:rsidR="003D6369" w:rsidRDefault="00633F0E" w:rsidP="003B0351">
      <w:pPr>
        <w:spacing w:line="600" w:lineRule="exact"/>
        <w:ind w:left="420"/>
        <w:jc w:val="left"/>
        <w:outlineLvl w:val="0"/>
        <w:rPr>
          <w:rFonts w:eastAsia="方正小标宋简体"/>
          <w:color w:val="000000"/>
          <w:sz w:val="28"/>
          <w:szCs w:val="28"/>
        </w:rPr>
      </w:pPr>
      <w:r>
        <w:rPr>
          <w:rFonts w:eastAsia="方正小标宋简体" w:hint="eastAsia"/>
          <w:color w:val="000000"/>
          <w:sz w:val="28"/>
          <w:szCs w:val="28"/>
        </w:rPr>
        <w:t xml:space="preserve">6.2 </w:t>
      </w:r>
      <w:r>
        <w:rPr>
          <w:rFonts w:eastAsia="方正小标宋简体" w:hint="eastAsia"/>
          <w:color w:val="000000"/>
          <w:sz w:val="28"/>
          <w:szCs w:val="28"/>
        </w:rPr>
        <w:t>仪器参考条件</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顶</w:t>
      </w:r>
      <w:proofErr w:type="gramStart"/>
      <w:r>
        <w:rPr>
          <w:rFonts w:ascii="宋体" w:hAnsi="宋体" w:cs="宋体" w:hint="eastAsia"/>
          <w:sz w:val="24"/>
        </w:rPr>
        <w:t>空分析</w:t>
      </w:r>
      <w:proofErr w:type="gramEnd"/>
      <w:r>
        <w:rPr>
          <w:rFonts w:ascii="宋体" w:hAnsi="宋体" w:cs="宋体" w:hint="eastAsia"/>
          <w:sz w:val="24"/>
        </w:rPr>
        <w:t>条件选择：通过实验考察样品平衡温度70℃至90℃，平衡时间5min至30min，进</w:t>
      </w:r>
      <w:proofErr w:type="gramStart"/>
      <w:r>
        <w:rPr>
          <w:rFonts w:ascii="宋体" w:hAnsi="宋体" w:cs="宋体" w:hint="eastAsia"/>
          <w:sz w:val="24"/>
        </w:rPr>
        <w:t>样时间</w:t>
      </w:r>
      <w:proofErr w:type="gramEnd"/>
      <w:r>
        <w:rPr>
          <w:rFonts w:ascii="宋体" w:hAnsi="宋体" w:cs="宋体" w:hint="eastAsia"/>
          <w:sz w:val="24"/>
        </w:rPr>
        <w:t>0.5min与5min</w:t>
      </w:r>
      <w:r w:rsidR="00D232D8">
        <w:rPr>
          <w:rFonts w:ascii="宋体" w:hAnsi="宋体" w:cs="宋体" w:hint="eastAsia"/>
          <w:sz w:val="24"/>
        </w:rPr>
        <w:t>所得到的色谱峰面积与峰型，得到样品</w:t>
      </w:r>
      <w:r>
        <w:rPr>
          <w:rFonts w:ascii="宋体" w:hAnsi="宋体" w:cs="宋体" w:hint="eastAsia"/>
          <w:sz w:val="24"/>
        </w:rPr>
        <w:t>平衡温度90 ℃，平衡时间10 min，进样持续时间0.50 min时的二氧化硫色谱峰面积较大，且耗时较短，有利于快速检测的进行。</w:t>
      </w:r>
    </w:p>
    <w:p w:rsidR="003D6369" w:rsidRDefault="00633F0E" w:rsidP="00A14E3A">
      <w:pPr>
        <w:spacing w:line="600" w:lineRule="exact"/>
        <w:ind w:firstLineChars="177" w:firstLine="425"/>
        <w:jc w:val="left"/>
        <w:rPr>
          <w:rFonts w:ascii="宋体" w:hAnsi="宋体" w:cs="宋体"/>
          <w:sz w:val="24"/>
        </w:rPr>
      </w:pPr>
      <w:r>
        <w:rPr>
          <w:rFonts w:ascii="宋体" w:hAnsi="宋体" w:cs="宋体"/>
          <w:sz w:val="24"/>
        </w:rPr>
        <w:lastRenderedPageBreak/>
        <w:t>气相色谱</w:t>
      </w:r>
      <w:r>
        <w:rPr>
          <w:rFonts w:ascii="宋体" w:hAnsi="宋体" w:cs="宋体" w:hint="eastAsia"/>
          <w:sz w:val="24"/>
        </w:rPr>
        <w:t>柱选择</w:t>
      </w:r>
      <w:r>
        <w:rPr>
          <w:rFonts w:ascii="宋体" w:hAnsi="宋体" w:cs="宋体"/>
          <w:sz w:val="24"/>
        </w:rPr>
        <w:t>：</w:t>
      </w:r>
      <w:r>
        <w:rPr>
          <w:rFonts w:ascii="宋体" w:hAnsi="宋体" w:cs="宋体" w:hint="eastAsia"/>
          <w:sz w:val="24"/>
        </w:rPr>
        <w:t>分别采用了两种色谱柱进行实验。一种为FAPP毛细色谱柱（</w:t>
      </w:r>
      <w:r>
        <w:rPr>
          <w:rFonts w:ascii="宋体" w:hAnsi="宋体" w:cs="宋体"/>
          <w:sz w:val="24"/>
        </w:rPr>
        <w:t>30m×</w:t>
      </w:r>
      <w:r w:rsidR="00E10D5F">
        <w:rPr>
          <w:rFonts w:ascii="宋体" w:hAnsi="宋体" w:cs="宋体" w:hint="eastAsia"/>
          <w:sz w:val="24"/>
        </w:rPr>
        <w:t>0.</w:t>
      </w:r>
      <w:r>
        <w:rPr>
          <w:rFonts w:ascii="宋体" w:hAnsi="宋体" w:cs="宋体" w:hint="eastAsia"/>
          <w:sz w:val="24"/>
        </w:rPr>
        <w:t>25</w:t>
      </w:r>
      <w:r>
        <w:rPr>
          <w:rFonts w:ascii="宋体" w:hAnsi="宋体" w:cs="宋体"/>
          <w:sz w:val="24"/>
        </w:rPr>
        <w:t>0m</w:t>
      </w:r>
      <w:r w:rsidR="00D232D8">
        <w:rPr>
          <w:rFonts w:ascii="宋体" w:hAnsi="宋体" w:cs="宋体"/>
          <w:sz w:val="24"/>
        </w:rPr>
        <w:t>m</w:t>
      </w:r>
      <w:r>
        <w:rPr>
          <w:rFonts w:ascii="宋体" w:hAnsi="宋体" w:cs="宋体"/>
          <w:sz w:val="24"/>
        </w:rPr>
        <w:t>，0</w:t>
      </w:r>
      <w:r>
        <w:rPr>
          <w:rFonts w:ascii="宋体" w:hAnsi="宋体" w:cs="宋体" w:hint="eastAsia"/>
          <w:sz w:val="24"/>
        </w:rPr>
        <w:t>.5</w:t>
      </w:r>
      <w:r>
        <w:rPr>
          <w:rFonts w:ascii="宋体" w:hAnsi="宋体" w:cs="宋体"/>
          <w:sz w:val="24"/>
        </w:rPr>
        <w:t>μm</w:t>
      </w:r>
      <w:r>
        <w:rPr>
          <w:rFonts w:ascii="宋体" w:hAnsi="宋体" w:cs="宋体" w:hint="eastAsia"/>
          <w:sz w:val="24"/>
        </w:rPr>
        <w:t>），一种为</w:t>
      </w:r>
      <w:r>
        <w:rPr>
          <w:rFonts w:ascii="宋体" w:hAnsi="宋体" w:cs="宋体"/>
          <w:sz w:val="24"/>
        </w:rPr>
        <w:t>GS-</w:t>
      </w:r>
      <w:proofErr w:type="spellStart"/>
      <w:r>
        <w:rPr>
          <w:rFonts w:ascii="宋体" w:hAnsi="宋体" w:cs="宋体"/>
          <w:sz w:val="24"/>
        </w:rPr>
        <w:t>GasPro</w:t>
      </w:r>
      <w:proofErr w:type="spellEnd"/>
      <w:r>
        <w:rPr>
          <w:rFonts w:ascii="宋体" w:hAnsi="宋体" w:cs="宋体" w:hint="eastAsia"/>
          <w:sz w:val="24"/>
        </w:rPr>
        <w:t>毛细色谱柱</w:t>
      </w:r>
      <w:r>
        <w:rPr>
          <w:rFonts w:ascii="宋体" w:hAnsi="宋体" w:cs="宋体"/>
          <w:sz w:val="24"/>
        </w:rPr>
        <w:t>（30m×</w:t>
      </w:r>
      <w:r w:rsidR="00E10D5F">
        <w:rPr>
          <w:rFonts w:ascii="宋体" w:hAnsi="宋体" w:cs="宋体" w:hint="eastAsia"/>
          <w:sz w:val="24"/>
        </w:rPr>
        <w:t>0.</w:t>
      </w:r>
      <w:r>
        <w:rPr>
          <w:rFonts w:ascii="宋体" w:hAnsi="宋体" w:cs="宋体"/>
          <w:sz w:val="24"/>
        </w:rPr>
        <w:t>320m</w:t>
      </w:r>
      <w:r w:rsidR="00D232D8">
        <w:rPr>
          <w:rFonts w:ascii="宋体" w:hAnsi="宋体" w:cs="宋体"/>
          <w:sz w:val="24"/>
        </w:rPr>
        <w:t>m</w:t>
      </w:r>
      <w:r>
        <w:rPr>
          <w:rFonts w:ascii="宋体" w:hAnsi="宋体" w:cs="宋体"/>
          <w:sz w:val="24"/>
        </w:rPr>
        <w:t>，0μm）</w:t>
      </w:r>
      <w:r>
        <w:rPr>
          <w:rFonts w:ascii="宋体" w:hAnsi="宋体" w:cs="宋体" w:hint="eastAsia"/>
          <w:sz w:val="24"/>
        </w:rPr>
        <w:t>。通过实验两种色谱柱在相应程序升温条件下的二氧化硫色谱峰的保留时间相近，均能达到快速检测的要求。FAPP毛细色谱柱专为分析有机酸、游离脂肪酸或需要定量酸性杂质的样品而设计。</w:t>
      </w:r>
      <w:r>
        <w:rPr>
          <w:rFonts w:ascii="宋体" w:hAnsi="宋体" w:cs="宋体"/>
          <w:sz w:val="24"/>
        </w:rPr>
        <w:t>GS-</w:t>
      </w:r>
      <w:proofErr w:type="spellStart"/>
      <w:r>
        <w:rPr>
          <w:rFonts w:ascii="宋体" w:hAnsi="宋体" w:cs="宋体"/>
          <w:sz w:val="24"/>
        </w:rPr>
        <w:t>GasPro</w:t>
      </w:r>
      <w:proofErr w:type="spellEnd"/>
      <w:r>
        <w:rPr>
          <w:rFonts w:ascii="宋体" w:hAnsi="宋体" w:cs="宋体" w:hint="eastAsia"/>
          <w:sz w:val="24"/>
        </w:rPr>
        <w:t>毛细色谱柱</w:t>
      </w:r>
      <w:r>
        <w:rPr>
          <w:rFonts w:ascii="宋体" w:hAnsi="宋体" w:cs="宋体"/>
          <w:sz w:val="24"/>
        </w:rPr>
        <w:t>（30m×</w:t>
      </w:r>
      <w:r w:rsidR="007C2652">
        <w:rPr>
          <w:rFonts w:ascii="宋体" w:hAnsi="宋体" w:cs="宋体" w:hint="eastAsia"/>
          <w:sz w:val="24"/>
        </w:rPr>
        <w:t>0.</w:t>
      </w:r>
      <w:r>
        <w:rPr>
          <w:rFonts w:ascii="宋体" w:hAnsi="宋体" w:cs="宋体"/>
          <w:sz w:val="24"/>
        </w:rPr>
        <w:t>320</w:t>
      </w:r>
      <w:r w:rsidR="007C2652">
        <w:rPr>
          <w:rFonts w:ascii="宋体" w:hAnsi="宋体" w:cs="宋体"/>
          <w:sz w:val="24"/>
        </w:rPr>
        <w:t>m</w:t>
      </w:r>
      <w:r>
        <w:rPr>
          <w:rFonts w:ascii="宋体" w:hAnsi="宋体" w:cs="宋体"/>
          <w:sz w:val="24"/>
        </w:rPr>
        <w:t>m，0μm）</w:t>
      </w:r>
      <w:r>
        <w:rPr>
          <w:rFonts w:ascii="宋体" w:hAnsi="宋体" w:cs="宋体" w:hint="eastAsia"/>
          <w:sz w:val="24"/>
        </w:rPr>
        <w:t>，采用独特</w:t>
      </w:r>
      <w:proofErr w:type="gramStart"/>
      <w:r>
        <w:rPr>
          <w:rFonts w:ascii="宋体" w:hAnsi="宋体" w:cs="宋体" w:hint="eastAsia"/>
          <w:sz w:val="24"/>
        </w:rPr>
        <w:t>的键合硅胶</w:t>
      </w:r>
      <w:proofErr w:type="gramEnd"/>
      <w:r>
        <w:rPr>
          <w:rFonts w:ascii="宋体" w:hAnsi="宋体" w:cs="宋体" w:hint="eastAsia"/>
          <w:sz w:val="24"/>
        </w:rPr>
        <w:t xml:space="preserve"> PLOT 柱技术，是分析轻质烃和含硫气体分析的最佳选择，具有极高的保留时间稳定性，且不受水分影响。从色谱柱性能上优选</w:t>
      </w:r>
      <w:r>
        <w:rPr>
          <w:rFonts w:ascii="宋体" w:hAnsi="宋体" w:cs="宋体"/>
          <w:sz w:val="24"/>
        </w:rPr>
        <w:t>GS-</w:t>
      </w:r>
      <w:proofErr w:type="spellStart"/>
      <w:r>
        <w:rPr>
          <w:rFonts w:ascii="宋体" w:hAnsi="宋体" w:cs="宋体"/>
          <w:sz w:val="24"/>
        </w:rPr>
        <w:t>GasPro</w:t>
      </w:r>
      <w:proofErr w:type="spellEnd"/>
      <w:r>
        <w:rPr>
          <w:rFonts w:ascii="宋体" w:hAnsi="宋体" w:cs="宋体" w:hint="eastAsia"/>
          <w:sz w:val="24"/>
        </w:rPr>
        <w:t>作为本标准方法的检测用色谱柱。</w:t>
      </w:r>
    </w:p>
    <w:p w:rsidR="003D6369" w:rsidRDefault="00633F0E" w:rsidP="00A14E3A">
      <w:pPr>
        <w:spacing w:line="600" w:lineRule="exact"/>
        <w:ind w:firstLineChars="177" w:firstLine="425"/>
        <w:jc w:val="left"/>
        <w:rPr>
          <w:rFonts w:ascii="宋体" w:hAnsi="宋体" w:cs="宋体"/>
          <w:sz w:val="24"/>
        </w:rPr>
      </w:pPr>
      <w:r>
        <w:rPr>
          <w:rFonts w:ascii="宋体" w:hAnsi="宋体" w:cs="宋体"/>
          <w:sz w:val="24"/>
        </w:rPr>
        <w:t>柱温升温程序：初始温度100℃，升温速率50℃/min，升至200℃，保持3min</w:t>
      </w:r>
      <w:r>
        <w:rPr>
          <w:rFonts w:ascii="宋体" w:hAnsi="宋体" w:cs="宋体" w:hint="eastAsia"/>
          <w:sz w:val="24"/>
        </w:rPr>
        <w:t>。在此升温条件下色谱峰相应高、峰形好、出峰时间快，适用于快速检测。</w:t>
      </w:r>
    </w:p>
    <w:p w:rsidR="003D6369" w:rsidRDefault="00633F0E" w:rsidP="00A14E3A">
      <w:pPr>
        <w:spacing w:line="600" w:lineRule="exact"/>
        <w:ind w:firstLineChars="177" w:firstLine="425"/>
        <w:jc w:val="left"/>
        <w:rPr>
          <w:rFonts w:ascii="宋体" w:hAnsi="宋体" w:cs="宋体"/>
          <w:sz w:val="24"/>
        </w:rPr>
      </w:pPr>
      <w:r>
        <w:rPr>
          <w:rFonts w:ascii="宋体" w:hAnsi="宋体" w:cs="宋体"/>
          <w:sz w:val="24"/>
        </w:rPr>
        <w:t>载气：氮气，纯度≥99.999%。柱流速：3mL/min；</w:t>
      </w:r>
    </w:p>
    <w:p w:rsidR="003D6369" w:rsidRDefault="00633F0E" w:rsidP="00A14E3A">
      <w:pPr>
        <w:spacing w:line="600" w:lineRule="exact"/>
        <w:ind w:firstLineChars="177" w:firstLine="425"/>
        <w:jc w:val="left"/>
        <w:rPr>
          <w:rFonts w:ascii="宋体" w:hAnsi="宋体" w:cs="宋体"/>
          <w:sz w:val="24"/>
        </w:rPr>
      </w:pPr>
      <w:r>
        <w:rPr>
          <w:rFonts w:ascii="宋体" w:hAnsi="宋体" w:cs="宋体"/>
          <w:sz w:val="24"/>
        </w:rPr>
        <w:t>进样口温度：200℃；</w:t>
      </w:r>
    </w:p>
    <w:p w:rsidR="003D6369" w:rsidRDefault="00633F0E" w:rsidP="00A14E3A">
      <w:pPr>
        <w:spacing w:line="600" w:lineRule="exact"/>
        <w:ind w:firstLineChars="177" w:firstLine="425"/>
        <w:jc w:val="left"/>
        <w:rPr>
          <w:rFonts w:ascii="宋体" w:hAnsi="宋体" w:cs="宋体"/>
          <w:sz w:val="24"/>
        </w:rPr>
      </w:pPr>
      <w:r>
        <w:rPr>
          <w:rFonts w:ascii="宋体" w:hAnsi="宋体" w:cs="宋体"/>
          <w:sz w:val="24"/>
        </w:rPr>
        <w:t>分流比为：10:1；</w:t>
      </w:r>
    </w:p>
    <w:p w:rsidR="003D6369" w:rsidRDefault="00633F0E" w:rsidP="00A14E3A">
      <w:pPr>
        <w:spacing w:line="600" w:lineRule="exact"/>
        <w:ind w:firstLineChars="177" w:firstLine="425"/>
        <w:jc w:val="left"/>
        <w:rPr>
          <w:rFonts w:ascii="宋体"/>
          <w:sz w:val="22"/>
        </w:rPr>
      </w:pPr>
      <w:r>
        <w:rPr>
          <w:rFonts w:ascii="宋体" w:hAnsi="宋体" w:cs="宋体"/>
          <w:sz w:val="24"/>
        </w:rPr>
        <w:t>检测器：电子捕获检测器（ECD），温度300 ℃。</w:t>
      </w:r>
    </w:p>
    <w:p w:rsidR="003D6369" w:rsidRDefault="00633F0E" w:rsidP="003B0351">
      <w:pPr>
        <w:spacing w:line="600" w:lineRule="exact"/>
        <w:jc w:val="left"/>
        <w:outlineLvl w:val="0"/>
        <w:rPr>
          <w:rFonts w:eastAsia="方正小标宋简体"/>
          <w:color w:val="000000"/>
          <w:sz w:val="28"/>
          <w:szCs w:val="28"/>
        </w:rPr>
      </w:pPr>
      <w:r>
        <w:rPr>
          <w:rFonts w:eastAsia="方正小标宋简体" w:hint="eastAsia"/>
          <w:color w:val="000000"/>
          <w:sz w:val="28"/>
          <w:szCs w:val="28"/>
        </w:rPr>
        <w:t xml:space="preserve">6.3 </w:t>
      </w:r>
      <w:r>
        <w:rPr>
          <w:rFonts w:eastAsia="方正小标宋简体" w:hint="eastAsia"/>
          <w:color w:val="000000"/>
          <w:sz w:val="28"/>
          <w:szCs w:val="28"/>
        </w:rPr>
        <w:t>标准曲线制作</w:t>
      </w:r>
    </w:p>
    <w:p w:rsidR="003D6369" w:rsidRDefault="00FD203B" w:rsidP="00A14E3A">
      <w:pPr>
        <w:spacing w:line="600" w:lineRule="exact"/>
        <w:ind w:firstLineChars="177" w:firstLine="425"/>
        <w:jc w:val="left"/>
        <w:rPr>
          <w:rFonts w:ascii="宋体" w:hAnsi="宋体" w:cs="宋体"/>
          <w:sz w:val="24"/>
        </w:rPr>
      </w:pPr>
      <w:r w:rsidRPr="00FD203B">
        <w:rPr>
          <w:rFonts w:ascii="宋体" w:hAnsi="宋体" w:cs="宋体"/>
          <w:sz w:val="24"/>
        </w:rPr>
        <w:t>分别</w:t>
      </w:r>
      <w:r w:rsidRPr="00FD203B">
        <w:rPr>
          <w:rFonts w:ascii="宋体" w:hAnsi="宋体" w:cs="宋体" w:hint="eastAsia"/>
          <w:sz w:val="24"/>
        </w:rPr>
        <w:t>准确移</w:t>
      </w:r>
      <w:r w:rsidRPr="00FD203B">
        <w:rPr>
          <w:rFonts w:ascii="宋体" w:hAnsi="宋体" w:cs="宋体"/>
          <w:sz w:val="24"/>
        </w:rPr>
        <w:t>取10.00mL</w:t>
      </w:r>
      <w:r w:rsidRPr="00FD203B">
        <w:rPr>
          <w:rFonts w:ascii="宋体" w:hAnsi="宋体" w:cs="宋体" w:hint="eastAsia"/>
          <w:sz w:val="24"/>
        </w:rPr>
        <w:t>亚硫酸</w:t>
      </w:r>
      <w:proofErr w:type="gramStart"/>
      <w:r w:rsidRPr="00FD203B">
        <w:rPr>
          <w:rFonts w:ascii="宋体" w:hAnsi="宋体" w:cs="宋体" w:hint="eastAsia"/>
          <w:sz w:val="24"/>
        </w:rPr>
        <w:t>钠</w:t>
      </w:r>
      <w:r w:rsidRPr="00FD203B">
        <w:rPr>
          <w:rFonts w:ascii="宋体" w:hAnsi="宋体" w:cs="宋体"/>
          <w:sz w:val="24"/>
        </w:rPr>
        <w:t>标准</w:t>
      </w:r>
      <w:proofErr w:type="gramEnd"/>
      <w:r w:rsidRPr="00FD203B">
        <w:rPr>
          <w:rFonts w:ascii="宋体" w:hAnsi="宋体" w:cs="宋体"/>
          <w:sz w:val="24"/>
        </w:rPr>
        <w:t>工作</w:t>
      </w:r>
      <w:r w:rsidRPr="00FD203B">
        <w:rPr>
          <w:rFonts w:ascii="宋体" w:hAnsi="宋体" w:cs="宋体" w:hint="eastAsia"/>
          <w:sz w:val="24"/>
        </w:rPr>
        <w:t>溶</w:t>
      </w:r>
      <w:r w:rsidRPr="00FD203B">
        <w:rPr>
          <w:rFonts w:ascii="宋体" w:hAnsi="宋体" w:cs="宋体"/>
          <w:sz w:val="24"/>
        </w:rPr>
        <w:t>液于</w:t>
      </w:r>
      <w:r w:rsidRPr="00FD203B">
        <w:rPr>
          <w:rFonts w:ascii="宋体" w:hAnsi="宋体" w:cs="宋体" w:hint="eastAsia"/>
          <w:sz w:val="24"/>
        </w:rPr>
        <w:t>6个</w:t>
      </w:r>
      <w:r w:rsidRPr="00FD203B">
        <w:rPr>
          <w:rFonts w:ascii="宋体" w:hAnsi="宋体" w:cs="宋体"/>
          <w:sz w:val="24"/>
        </w:rPr>
        <w:t xml:space="preserve">顶空瓶中，得到顶空瓶中的亚硫酸钠含量分别为10μg，50μg，100μg，150μg，200μg，250μg。将加有1.00 </w:t>
      </w:r>
      <w:proofErr w:type="spellStart"/>
      <w:r w:rsidRPr="00FD203B">
        <w:rPr>
          <w:rFonts w:ascii="宋体" w:hAnsi="宋体" w:cs="宋体"/>
          <w:sz w:val="24"/>
        </w:rPr>
        <w:t>mL</w:t>
      </w:r>
      <w:proofErr w:type="spellEnd"/>
      <w:r w:rsidRPr="00FD203B">
        <w:rPr>
          <w:rFonts w:ascii="宋体" w:hAnsi="宋体" w:cs="宋体"/>
          <w:sz w:val="24"/>
        </w:rPr>
        <w:t>硫酸溶液的小试管管口朝上放入顶空瓶中，随后立即加盖密封，颠倒振荡混匀</w:t>
      </w:r>
      <w:r w:rsidRPr="00FD203B">
        <w:rPr>
          <w:rFonts w:ascii="宋体" w:hAnsi="宋体" w:cs="宋体" w:hint="eastAsia"/>
          <w:sz w:val="24"/>
        </w:rPr>
        <w:t>，</w:t>
      </w:r>
      <w:r w:rsidRPr="00FD203B">
        <w:rPr>
          <w:rFonts w:ascii="宋体" w:hAnsi="宋体" w:cs="宋体"/>
          <w:sz w:val="24"/>
        </w:rPr>
        <w:t>待测。</w:t>
      </w:r>
      <w:r w:rsidR="00633F0E">
        <w:rPr>
          <w:rFonts w:ascii="宋体" w:hAnsi="宋体" w:cs="宋体" w:hint="eastAsia"/>
          <w:sz w:val="24"/>
        </w:rPr>
        <w:t>测得峰面积与对应顶空瓶中亚硫酸钠的含量计算回归方程，在含量10μg～250μg范围内呈线性关系，相关系数为0.9990。</w:t>
      </w:r>
    </w:p>
    <w:p w:rsidR="003D6369" w:rsidRDefault="00633F0E">
      <w:pPr>
        <w:numPr>
          <w:ilvl w:val="0"/>
          <w:numId w:val="5"/>
        </w:numPr>
        <w:spacing w:line="600" w:lineRule="exact"/>
        <w:jc w:val="left"/>
        <w:rPr>
          <w:rFonts w:eastAsia="方正小标宋简体"/>
          <w:color w:val="000000"/>
          <w:sz w:val="28"/>
          <w:szCs w:val="28"/>
        </w:rPr>
      </w:pPr>
      <w:r>
        <w:rPr>
          <w:rFonts w:eastAsia="方正小标宋简体" w:hint="eastAsia"/>
          <w:color w:val="000000"/>
          <w:sz w:val="28"/>
          <w:szCs w:val="28"/>
        </w:rPr>
        <w:t>结果计算和表述</w:t>
      </w:r>
    </w:p>
    <w:p w:rsidR="003D6369" w:rsidRDefault="00633F0E" w:rsidP="00A80CE5">
      <w:pPr>
        <w:pStyle w:val="a9"/>
        <w:rPr>
          <w:rFonts w:hAnsi="宋体" w:cs="宋体"/>
          <w:sz w:val="21"/>
          <w:szCs w:val="21"/>
        </w:rPr>
      </w:pPr>
      <w:r>
        <w:rPr>
          <w:rFonts w:hAnsi="宋体" w:cs="宋体" w:hint="eastAsia"/>
          <w:sz w:val="21"/>
          <w:szCs w:val="21"/>
        </w:rPr>
        <w:t>试样中二氧化硫的含量按式（1）计算</w:t>
      </w:r>
    </w:p>
    <w:p w:rsidR="003D6369" w:rsidRDefault="00633F0E" w:rsidP="003B0351">
      <w:pPr>
        <w:pStyle w:val="a9"/>
        <w:ind w:firstLineChars="0" w:firstLine="0"/>
        <w:jc w:val="center"/>
        <w:outlineLvl w:val="0"/>
        <w:rPr>
          <w:sz w:val="21"/>
          <w:szCs w:val="21"/>
        </w:rPr>
      </w:pPr>
      <m:oMath>
        <m:r>
          <m:rPr>
            <m:sty m:val="p"/>
          </m:rPr>
          <w:rPr>
            <w:rFonts w:ascii="Cambria Math" w:hAnsi="Cambria Math"/>
            <w:sz w:val="21"/>
            <w:szCs w:val="21"/>
          </w:rPr>
          <m:t>X=</m:t>
        </m:r>
        <m:f>
          <m:fPr>
            <m:ctrlPr>
              <w:rPr>
                <w:rFonts w:ascii="Cambria Math" w:hAnsi="Cambria Math"/>
                <w:sz w:val="21"/>
                <w:szCs w:val="21"/>
              </w:rPr>
            </m:ctrlPr>
          </m:fPr>
          <m:num>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hint="eastAsia"/>
                    <w:sz w:val="21"/>
                    <w:szCs w:val="21"/>
                  </w:rPr>
                  <m:t>m</m:t>
                </m:r>
              </m:e>
              <m:sub>
                <m:r>
                  <m:rPr>
                    <m:sty m:val="p"/>
                  </m:rPr>
                  <w:rPr>
                    <w:rFonts w:ascii="Cambria Math" w:hAnsi="Cambria Math"/>
                    <w:sz w:val="21"/>
                    <w:szCs w:val="21"/>
                  </w:rPr>
                  <m:t>1</m:t>
                </m: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hint="eastAsia"/>
                    <w:sz w:val="21"/>
                    <w:szCs w:val="21"/>
                  </w:rPr>
                  <m:t>m</m:t>
                </m:r>
              </m:e>
              <m:sub>
                <m:r>
                  <m:rPr>
                    <m:sty m:val="p"/>
                  </m:rPr>
                  <w:rPr>
                    <w:rFonts w:ascii="Cambria Math" w:hAnsi="Cambria Math"/>
                    <w:sz w:val="21"/>
                    <w:szCs w:val="21"/>
                  </w:rPr>
                  <m:t>0</m:t>
                </m:r>
              </m:sub>
            </m:sSub>
            <m:r>
              <m:rPr>
                <m:sty m:val="p"/>
              </m:rPr>
              <w:rPr>
                <w:rFonts w:ascii="Cambria Math" w:hAnsi="Cambria Math" w:hint="eastAsia"/>
                <w:sz w:val="21"/>
                <w:szCs w:val="21"/>
              </w:rPr>
              <m:t>）</m:t>
            </m:r>
            <m:r>
              <m:rPr>
                <m:sty m:val="p"/>
              </m:rPr>
              <w:rPr>
                <w:rFonts w:ascii="Cambria Math" w:hAnsi="Cambria Math"/>
                <w:sz w:val="21"/>
                <w:szCs w:val="21"/>
              </w:rPr>
              <m:t>×0.5079</m:t>
            </m:r>
          </m:num>
          <m:den>
            <m:r>
              <m:rPr>
                <m:sty m:val="p"/>
              </m:rPr>
              <w:rPr>
                <w:rFonts w:ascii="Cambria Math" w:hAnsi="Cambria Math" w:hint="eastAsia"/>
                <w:sz w:val="21"/>
                <w:szCs w:val="21"/>
              </w:rPr>
              <m:t>m</m:t>
            </m:r>
          </m:den>
        </m:f>
      </m:oMath>
      <w:r>
        <w:rPr>
          <w:rFonts w:hint="eastAsia"/>
          <w:sz w:val="21"/>
          <w:szCs w:val="21"/>
        </w:rPr>
        <w:t>···············（1）</w:t>
      </w:r>
    </w:p>
    <w:p w:rsidR="003D6369" w:rsidRDefault="00633F0E" w:rsidP="00A80CE5">
      <w:pPr>
        <w:pStyle w:val="a9"/>
        <w:rPr>
          <w:rFonts w:hAnsi="宋体" w:cs="宋体"/>
          <w:sz w:val="21"/>
          <w:szCs w:val="21"/>
        </w:rPr>
      </w:pPr>
      <w:r>
        <w:rPr>
          <w:rFonts w:hAnsi="宋体" w:cs="宋体" w:hint="eastAsia"/>
          <w:sz w:val="21"/>
          <w:szCs w:val="21"/>
        </w:rPr>
        <w:lastRenderedPageBreak/>
        <w:t xml:space="preserve">式中： </w:t>
      </w:r>
    </w:p>
    <w:p w:rsidR="003D6369" w:rsidRDefault="00633F0E" w:rsidP="003B0351">
      <w:pPr>
        <w:pStyle w:val="a9"/>
        <w:outlineLvl w:val="0"/>
        <w:rPr>
          <w:rFonts w:hAnsi="宋体" w:cs="宋体"/>
          <w:sz w:val="21"/>
          <w:szCs w:val="21"/>
        </w:rPr>
      </w:pPr>
      <w:r>
        <w:rPr>
          <w:rFonts w:hAnsi="宋体" w:cs="宋体" w:hint="eastAsia"/>
          <w:i/>
          <w:sz w:val="21"/>
          <w:szCs w:val="21"/>
        </w:rPr>
        <w:t>X</w:t>
      </w:r>
      <w:r>
        <w:rPr>
          <w:rFonts w:hAnsi="宋体" w:cs="宋体" w:hint="eastAsia"/>
          <w:sz w:val="21"/>
          <w:szCs w:val="21"/>
        </w:rPr>
        <w:t xml:space="preserve"> ——试样中二氧化硫的含量，单位为</w:t>
      </w:r>
      <w:r w:rsidR="00C92F2E">
        <w:rPr>
          <w:rFonts w:hAnsi="宋体" w:cs="宋体" w:hint="eastAsia"/>
          <w:sz w:val="21"/>
          <w:szCs w:val="21"/>
        </w:rPr>
        <w:t>毫</w:t>
      </w:r>
      <w:r>
        <w:rPr>
          <w:rFonts w:hAnsi="宋体" w:cs="宋体" w:hint="eastAsia"/>
          <w:sz w:val="21"/>
          <w:szCs w:val="21"/>
        </w:rPr>
        <w:t>克每千克（mg/kg）；</w:t>
      </w:r>
    </w:p>
    <w:p w:rsidR="003D6369" w:rsidRDefault="00633F0E" w:rsidP="00A80CE5">
      <w:pPr>
        <w:pStyle w:val="a9"/>
        <w:rPr>
          <w:rFonts w:hAnsi="宋体" w:cs="宋体"/>
          <w:sz w:val="21"/>
          <w:szCs w:val="21"/>
        </w:rPr>
      </w:pPr>
      <w:r>
        <w:rPr>
          <w:rFonts w:hAnsi="宋体" w:cs="宋体" w:hint="eastAsia"/>
          <w:i/>
          <w:sz w:val="21"/>
          <w:szCs w:val="21"/>
        </w:rPr>
        <w:t>m</w:t>
      </w:r>
      <w:r>
        <w:rPr>
          <w:rFonts w:hAnsi="宋体" w:cs="宋体" w:hint="eastAsia"/>
          <w:i/>
          <w:sz w:val="21"/>
          <w:szCs w:val="21"/>
          <w:vertAlign w:val="subscript"/>
        </w:rPr>
        <w:t>1</w:t>
      </w:r>
      <w:r>
        <w:rPr>
          <w:rFonts w:hAnsi="宋体" w:cs="宋体" w:hint="eastAsia"/>
          <w:sz w:val="21"/>
          <w:szCs w:val="21"/>
        </w:rPr>
        <w:t>——由标准曲线计算得到的上机试样溶液中亚硫酸钠的质量，单位为微克（μg）；</w:t>
      </w:r>
    </w:p>
    <w:p w:rsidR="003D6369" w:rsidRDefault="00633F0E" w:rsidP="00A80CE5">
      <w:pPr>
        <w:pStyle w:val="a9"/>
        <w:rPr>
          <w:rFonts w:hAnsi="宋体" w:cs="宋体"/>
          <w:sz w:val="21"/>
          <w:szCs w:val="21"/>
        </w:rPr>
      </w:pPr>
      <w:r>
        <w:rPr>
          <w:rFonts w:hAnsi="宋体" w:cs="宋体" w:hint="eastAsia"/>
          <w:i/>
          <w:sz w:val="21"/>
          <w:szCs w:val="21"/>
        </w:rPr>
        <w:t>m</w:t>
      </w:r>
      <w:r>
        <w:rPr>
          <w:rFonts w:hAnsi="宋体" w:cs="宋体" w:hint="eastAsia"/>
          <w:i/>
          <w:sz w:val="21"/>
          <w:szCs w:val="21"/>
          <w:vertAlign w:val="subscript"/>
        </w:rPr>
        <w:t>0</w:t>
      </w:r>
      <w:r>
        <w:rPr>
          <w:rFonts w:hAnsi="宋体" w:cs="宋体" w:hint="eastAsia"/>
          <w:sz w:val="21"/>
          <w:szCs w:val="21"/>
        </w:rPr>
        <w:t>——由标准曲线计算得到的上机空白溶液中亚硫酸钠的质量，单位为微克（μg）；</w:t>
      </w:r>
    </w:p>
    <w:p w:rsidR="003D6369" w:rsidRDefault="00633F0E" w:rsidP="00A80CE5">
      <w:pPr>
        <w:pStyle w:val="a9"/>
        <w:rPr>
          <w:rFonts w:hAnsi="宋体" w:cs="宋体"/>
          <w:sz w:val="21"/>
          <w:szCs w:val="21"/>
        </w:rPr>
      </w:pPr>
      <w:r>
        <w:rPr>
          <w:rFonts w:hAnsi="宋体" w:cs="宋体" w:hint="eastAsia"/>
          <w:i/>
          <w:sz w:val="21"/>
          <w:szCs w:val="21"/>
        </w:rPr>
        <w:t>m</w:t>
      </w:r>
      <w:r>
        <w:rPr>
          <w:rFonts w:hAnsi="宋体" w:cs="宋体" w:hint="eastAsia"/>
          <w:sz w:val="21"/>
          <w:szCs w:val="21"/>
        </w:rPr>
        <w:t xml:space="preserve"> ——试样质量，单位为克（g）；</w:t>
      </w:r>
    </w:p>
    <w:p w:rsidR="003D6369" w:rsidRDefault="00633F0E" w:rsidP="00A80CE5">
      <w:pPr>
        <w:pStyle w:val="a9"/>
        <w:rPr>
          <w:rFonts w:eastAsia="方正小标宋简体"/>
          <w:color w:val="000000"/>
          <w:sz w:val="28"/>
          <w:szCs w:val="28"/>
        </w:rPr>
      </w:pPr>
      <w:r>
        <w:rPr>
          <w:rFonts w:ascii="Times New Roman" w:hint="eastAsia"/>
          <w:sz w:val="21"/>
          <w:szCs w:val="21"/>
        </w:rPr>
        <w:t>0.5079</w:t>
      </w:r>
      <w:r>
        <w:rPr>
          <w:rFonts w:ascii="Times New Roman"/>
          <w:sz w:val="21"/>
          <w:szCs w:val="21"/>
        </w:rPr>
        <w:t xml:space="preserve"> </w:t>
      </w:r>
      <w:r>
        <w:rPr>
          <w:rFonts w:hAnsi="宋体" w:cs="宋体" w:hint="eastAsia"/>
          <w:sz w:val="21"/>
          <w:szCs w:val="21"/>
        </w:rPr>
        <w:t>——亚硫酸钠与二氧化硫的转换系数。</w:t>
      </w:r>
    </w:p>
    <w:p w:rsidR="003D6369" w:rsidRPr="004B3B78" w:rsidRDefault="00633F0E" w:rsidP="004B3B78">
      <w:pPr>
        <w:spacing w:line="600" w:lineRule="exact"/>
        <w:ind w:firstLineChars="177" w:firstLine="425"/>
        <w:jc w:val="left"/>
        <w:rPr>
          <w:rFonts w:ascii="宋体" w:hAnsi="宋体" w:cs="宋体"/>
          <w:sz w:val="24"/>
        </w:rPr>
      </w:pPr>
      <w:r>
        <w:rPr>
          <w:rFonts w:ascii="宋体" w:hAnsi="宋体" w:cs="宋体" w:hint="eastAsia"/>
          <w:sz w:val="24"/>
        </w:rPr>
        <w:t>本实验标准品采用的是亚硫酸钠，根据二氧化硫与亚硫酸钠的分子量比64:126，计算得到二氧化硫与亚硫酸钠的质量换算因子是0.5079。</w:t>
      </w:r>
    </w:p>
    <w:p w:rsidR="003D6369" w:rsidRDefault="004B3B78">
      <w:pPr>
        <w:numPr>
          <w:ilvl w:val="0"/>
          <w:numId w:val="5"/>
        </w:numPr>
        <w:spacing w:line="600" w:lineRule="exact"/>
        <w:jc w:val="left"/>
        <w:rPr>
          <w:rFonts w:eastAsia="方正小标宋简体"/>
          <w:color w:val="FF0000"/>
          <w:sz w:val="28"/>
          <w:szCs w:val="28"/>
        </w:rPr>
      </w:pPr>
      <w:r w:rsidRPr="004B3B78">
        <w:rPr>
          <w:rFonts w:eastAsia="方正小标宋简体" w:hint="eastAsia"/>
          <w:color w:val="FF0000"/>
          <w:sz w:val="28"/>
          <w:szCs w:val="28"/>
        </w:rPr>
        <w:t>试验验证</w:t>
      </w:r>
    </w:p>
    <w:p w:rsidR="004B3B78" w:rsidRPr="004B3B78" w:rsidRDefault="004B3B78" w:rsidP="004B3B78">
      <w:pPr>
        <w:tabs>
          <w:tab w:val="left" w:pos="318"/>
        </w:tabs>
        <w:spacing w:line="600" w:lineRule="exact"/>
        <w:ind w:left="426"/>
        <w:jc w:val="left"/>
        <w:rPr>
          <w:rFonts w:asciiTheme="majorEastAsia" w:eastAsiaTheme="majorEastAsia" w:hAnsiTheme="majorEastAsia"/>
          <w:color w:val="FF0000"/>
          <w:sz w:val="24"/>
        </w:rPr>
      </w:pPr>
      <w:r>
        <w:rPr>
          <w:rFonts w:eastAsia="方正小标宋简体" w:hint="eastAsia"/>
          <w:color w:val="FF0000"/>
          <w:sz w:val="28"/>
          <w:szCs w:val="28"/>
        </w:rPr>
        <w:t xml:space="preserve">   </w:t>
      </w:r>
      <w:r w:rsidRPr="004B3B78">
        <w:rPr>
          <w:rFonts w:asciiTheme="majorEastAsia" w:eastAsiaTheme="majorEastAsia" w:hAnsiTheme="majorEastAsia" w:hint="eastAsia"/>
          <w:color w:val="FF0000"/>
          <w:sz w:val="24"/>
        </w:rPr>
        <w:t>按照GB5009.295-2023《食品安全国家标准 化学分析方法验证通则》中的化学分析方法</w:t>
      </w:r>
      <w:r w:rsidR="00BA24CF">
        <w:rPr>
          <w:rFonts w:asciiTheme="majorEastAsia" w:eastAsiaTheme="majorEastAsia" w:hAnsiTheme="majorEastAsia" w:hint="eastAsia"/>
          <w:color w:val="FF0000"/>
          <w:sz w:val="24"/>
        </w:rPr>
        <w:t>验证一般要求里对代表性食品的选择中指出，</w:t>
      </w:r>
      <w:r w:rsidR="00CE7A77">
        <w:rPr>
          <w:rFonts w:asciiTheme="majorEastAsia" w:eastAsiaTheme="majorEastAsia" w:hAnsiTheme="majorEastAsia" w:hint="eastAsia"/>
          <w:color w:val="FF0000"/>
          <w:sz w:val="24"/>
        </w:rPr>
        <w:t>实验室内验证时，按照方法适用范围验证代表性食品种类，每个种类至少选择一种食品子类，每个食品子</w:t>
      </w:r>
      <w:proofErr w:type="gramStart"/>
      <w:r w:rsidR="00CE7A77">
        <w:rPr>
          <w:rFonts w:asciiTheme="majorEastAsia" w:eastAsiaTheme="majorEastAsia" w:hAnsiTheme="majorEastAsia" w:hint="eastAsia"/>
          <w:color w:val="FF0000"/>
          <w:sz w:val="24"/>
        </w:rPr>
        <w:t>类至少</w:t>
      </w:r>
      <w:proofErr w:type="gramEnd"/>
      <w:r w:rsidR="00CE7A77">
        <w:rPr>
          <w:rFonts w:asciiTheme="majorEastAsia" w:eastAsiaTheme="majorEastAsia" w:hAnsiTheme="majorEastAsia" w:hint="eastAsia"/>
          <w:color w:val="FF0000"/>
          <w:sz w:val="24"/>
        </w:rPr>
        <w:t>选择一种代表性食品；</w:t>
      </w:r>
      <w:r w:rsidR="00BA24CF">
        <w:rPr>
          <w:rFonts w:asciiTheme="majorEastAsia" w:eastAsiaTheme="majorEastAsia" w:hAnsiTheme="majorEastAsia" w:hint="eastAsia"/>
          <w:color w:val="FF0000"/>
          <w:sz w:val="24"/>
        </w:rPr>
        <w:t>实验室间验证时，对于方法适用食品种类不超过3个的，应验</w:t>
      </w:r>
      <w:proofErr w:type="gramStart"/>
      <w:r w:rsidR="00BA24CF">
        <w:rPr>
          <w:rFonts w:asciiTheme="majorEastAsia" w:eastAsiaTheme="majorEastAsia" w:hAnsiTheme="majorEastAsia" w:hint="eastAsia"/>
          <w:color w:val="FF0000"/>
          <w:sz w:val="24"/>
        </w:rPr>
        <w:t>证全部</w:t>
      </w:r>
      <w:proofErr w:type="gramEnd"/>
      <w:r w:rsidR="00BA24CF">
        <w:rPr>
          <w:rFonts w:asciiTheme="majorEastAsia" w:eastAsiaTheme="majorEastAsia" w:hAnsiTheme="majorEastAsia" w:hint="eastAsia"/>
          <w:color w:val="FF0000"/>
          <w:sz w:val="24"/>
        </w:rPr>
        <w:t>食品种类</w:t>
      </w:r>
      <w:r w:rsidR="00CE7A77">
        <w:rPr>
          <w:rFonts w:asciiTheme="majorEastAsia" w:eastAsiaTheme="majorEastAsia" w:hAnsiTheme="majorEastAsia" w:hint="eastAsia"/>
          <w:color w:val="FF0000"/>
          <w:sz w:val="24"/>
        </w:rPr>
        <w:t>。本</w:t>
      </w:r>
      <w:proofErr w:type="gramStart"/>
      <w:r w:rsidR="00CE7A77">
        <w:rPr>
          <w:rFonts w:asciiTheme="majorEastAsia" w:eastAsiaTheme="majorEastAsia" w:hAnsiTheme="majorEastAsia" w:hint="eastAsia"/>
          <w:color w:val="FF0000"/>
          <w:sz w:val="24"/>
        </w:rPr>
        <w:t>标只有</w:t>
      </w:r>
      <w:proofErr w:type="gramEnd"/>
      <w:r w:rsidR="00CE7A77">
        <w:rPr>
          <w:rFonts w:asciiTheme="majorEastAsia" w:eastAsiaTheme="majorEastAsia" w:hAnsiTheme="majorEastAsia" w:hint="eastAsia"/>
          <w:color w:val="FF0000"/>
          <w:sz w:val="24"/>
        </w:rPr>
        <w:t>一个食品种类，即糖类。在糖类的食品子类中挑选了白糖及白糖制品、其他糖和糖浆两个子类中的白砂糖与</w:t>
      </w:r>
      <w:proofErr w:type="gramStart"/>
      <w:r w:rsidR="00CE7A77">
        <w:rPr>
          <w:rFonts w:asciiTheme="majorEastAsia" w:eastAsiaTheme="majorEastAsia" w:hAnsiTheme="majorEastAsia" w:hint="eastAsia"/>
          <w:color w:val="FF0000"/>
          <w:sz w:val="24"/>
        </w:rPr>
        <w:t>赤</w:t>
      </w:r>
      <w:proofErr w:type="gramEnd"/>
      <w:r w:rsidR="00CE7A77">
        <w:rPr>
          <w:rFonts w:asciiTheme="majorEastAsia" w:eastAsiaTheme="majorEastAsia" w:hAnsiTheme="majorEastAsia" w:hint="eastAsia"/>
          <w:color w:val="FF0000"/>
          <w:sz w:val="24"/>
        </w:rPr>
        <w:t>砂糖进行</w:t>
      </w:r>
      <w:r w:rsidR="009A1FEB">
        <w:rPr>
          <w:rFonts w:asciiTheme="majorEastAsia" w:eastAsiaTheme="majorEastAsia" w:hAnsiTheme="majorEastAsia" w:hint="eastAsia"/>
          <w:color w:val="FF0000"/>
          <w:sz w:val="24"/>
        </w:rPr>
        <w:t>实验室内与实验室间</w:t>
      </w:r>
      <w:r w:rsidR="00CE7A77">
        <w:rPr>
          <w:rFonts w:asciiTheme="majorEastAsia" w:eastAsiaTheme="majorEastAsia" w:hAnsiTheme="majorEastAsia" w:hint="eastAsia"/>
          <w:color w:val="FF0000"/>
          <w:sz w:val="24"/>
        </w:rPr>
        <w:t>验证</w:t>
      </w:r>
      <w:r w:rsidR="009A1FEB">
        <w:rPr>
          <w:rFonts w:asciiTheme="majorEastAsia" w:eastAsiaTheme="majorEastAsia" w:hAnsiTheme="majorEastAsia" w:hint="eastAsia"/>
          <w:color w:val="FF0000"/>
          <w:sz w:val="24"/>
        </w:rPr>
        <w:t>实验</w:t>
      </w:r>
      <w:r w:rsidR="00CE7A77">
        <w:rPr>
          <w:rFonts w:asciiTheme="majorEastAsia" w:eastAsiaTheme="majorEastAsia" w:hAnsiTheme="majorEastAsia" w:hint="eastAsia"/>
          <w:color w:val="FF0000"/>
          <w:sz w:val="24"/>
        </w:rPr>
        <w:t>。</w:t>
      </w:r>
      <w:r w:rsidR="004C1515">
        <w:rPr>
          <w:rFonts w:asciiTheme="majorEastAsia" w:eastAsiaTheme="majorEastAsia" w:hAnsiTheme="majorEastAsia" w:hint="eastAsia"/>
          <w:color w:val="FF0000"/>
          <w:sz w:val="24"/>
        </w:rPr>
        <w:t>在方法等效性验证中要求验证方法至少选择3种代表性样品，</w:t>
      </w:r>
      <w:proofErr w:type="gramStart"/>
      <w:r w:rsidR="004C1515">
        <w:rPr>
          <w:rFonts w:asciiTheme="majorEastAsia" w:eastAsiaTheme="majorEastAsia" w:hAnsiTheme="majorEastAsia" w:hint="eastAsia"/>
          <w:color w:val="FF0000"/>
          <w:sz w:val="24"/>
        </w:rPr>
        <w:t>固使用</w:t>
      </w:r>
      <w:proofErr w:type="gramEnd"/>
      <w:r w:rsidR="004C1515">
        <w:rPr>
          <w:rFonts w:asciiTheme="majorEastAsia" w:eastAsiaTheme="majorEastAsia" w:hAnsiTheme="majorEastAsia" w:hint="eastAsia"/>
          <w:color w:val="FF0000"/>
          <w:sz w:val="24"/>
        </w:rPr>
        <w:t>白砂糖、</w:t>
      </w:r>
      <w:proofErr w:type="gramStart"/>
      <w:r w:rsidR="004C1515">
        <w:rPr>
          <w:rFonts w:asciiTheme="majorEastAsia" w:eastAsiaTheme="majorEastAsia" w:hAnsiTheme="majorEastAsia" w:hint="eastAsia"/>
          <w:color w:val="FF0000"/>
          <w:sz w:val="24"/>
        </w:rPr>
        <w:t>赤</w:t>
      </w:r>
      <w:proofErr w:type="gramEnd"/>
      <w:r w:rsidR="004C1515">
        <w:rPr>
          <w:rFonts w:asciiTheme="majorEastAsia" w:eastAsiaTheme="majorEastAsia" w:hAnsiTheme="majorEastAsia" w:hint="eastAsia"/>
          <w:color w:val="FF0000"/>
          <w:sz w:val="24"/>
        </w:rPr>
        <w:t>砂糖与冰糖这3种常见样品进行验证。</w:t>
      </w:r>
      <w:r w:rsidR="007C6EA8">
        <w:rPr>
          <w:rFonts w:asciiTheme="majorEastAsia" w:eastAsiaTheme="majorEastAsia" w:hAnsiTheme="majorEastAsia" w:hint="eastAsia"/>
          <w:color w:val="FF0000"/>
          <w:sz w:val="24"/>
        </w:rPr>
        <w:t>稳定性验证时，考虑到冰糖与其它</w:t>
      </w:r>
      <w:r w:rsidR="002A762F">
        <w:rPr>
          <w:rFonts w:asciiTheme="majorEastAsia" w:eastAsiaTheme="majorEastAsia" w:hAnsiTheme="majorEastAsia" w:hint="eastAsia"/>
          <w:color w:val="FF0000"/>
          <w:sz w:val="24"/>
        </w:rPr>
        <w:t>砂</w:t>
      </w:r>
      <w:r w:rsidR="007C6EA8">
        <w:rPr>
          <w:rFonts w:asciiTheme="majorEastAsia" w:eastAsiaTheme="majorEastAsia" w:hAnsiTheme="majorEastAsia" w:hint="eastAsia"/>
          <w:color w:val="FF0000"/>
          <w:sz w:val="24"/>
        </w:rPr>
        <w:t>糖类形态的不同（为大颗粒或块状），固增加了</w:t>
      </w:r>
      <w:r w:rsidR="002A762F">
        <w:rPr>
          <w:rFonts w:asciiTheme="majorEastAsia" w:eastAsiaTheme="majorEastAsia" w:hAnsiTheme="majorEastAsia" w:hint="eastAsia"/>
          <w:color w:val="FF0000"/>
          <w:sz w:val="24"/>
        </w:rPr>
        <w:t>对其稳定性的验证。</w:t>
      </w:r>
    </w:p>
    <w:p w:rsidR="004B3B78" w:rsidRPr="004B3B78" w:rsidRDefault="004B3B78" w:rsidP="004B3B78">
      <w:pPr>
        <w:tabs>
          <w:tab w:val="left" w:pos="318"/>
        </w:tabs>
        <w:spacing w:line="600" w:lineRule="exact"/>
        <w:ind w:left="420"/>
        <w:jc w:val="left"/>
        <w:rPr>
          <w:rFonts w:eastAsia="方正小标宋简体"/>
          <w:color w:val="FF0000"/>
          <w:sz w:val="28"/>
          <w:szCs w:val="28"/>
        </w:rPr>
      </w:pPr>
      <w:r w:rsidRPr="004B3B78">
        <w:rPr>
          <w:rFonts w:eastAsia="方正小标宋简体" w:hint="eastAsia"/>
          <w:color w:val="FF0000"/>
          <w:sz w:val="28"/>
          <w:szCs w:val="28"/>
        </w:rPr>
        <w:t xml:space="preserve">8.1 </w:t>
      </w:r>
      <w:r w:rsidRPr="004B3B78">
        <w:rPr>
          <w:rFonts w:eastAsia="方正小标宋简体" w:hint="eastAsia"/>
          <w:color w:val="FF0000"/>
          <w:sz w:val="28"/>
          <w:szCs w:val="28"/>
        </w:rPr>
        <w:t>检出限与定量限</w:t>
      </w:r>
    </w:p>
    <w:p w:rsidR="003D6369" w:rsidRDefault="00633F0E" w:rsidP="00A14E3A">
      <w:pPr>
        <w:spacing w:line="600" w:lineRule="exact"/>
        <w:ind w:firstLineChars="177" w:firstLine="425"/>
        <w:jc w:val="left"/>
        <w:rPr>
          <w:rFonts w:ascii="宋体" w:hAnsi="宋体" w:cs="宋体"/>
          <w:sz w:val="24"/>
        </w:rPr>
      </w:pPr>
      <w:r>
        <w:rPr>
          <w:rFonts w:ascii="宋体" w:hAnsi="宋体" w:cs="宋体" w:hint="eastAsia"/>
          <w:sz w:val="24"/>
        </w:rPr>
        <w:t>采用信噪比法估算检出限。向空白样品基质添加标准溶液，使样品基质中二氧化硫浓度为5mg/kg，连续测定6次，得到色谱峰信噪比。用信噪比均值计算空白样信噪比为3时的添加浓度为估算检出限；以3倍检出限作为估算定量限。经三家单位验证实验，</w:t>
      </w:r>
      <w:r w:rsidR="003A2684">
        <w:rPr>
          <w:rFonts w:ascii="宋体" w:hAnsi="宋体" w:cs="宋体" w:hint="eastAsia"/>
          <w:sz w:val="24"/>
        </w:rPr>
        <w:t>验证结果见表1。</w:t>
      </w:r>
      <w:proofErr w:type="gramStart"/>
      <w:r w:rsidR="003A2684">
        <w:rPr>
          <w:rFonts w:ascii="宋体" w:hAnsi="宋体" w:cs="宋体" w:hint="eastAsia"/>
          <w:color w:val="FF0000"/>
          <w:sz w:val="24"/>
        </w:rPr>
        <w:t>南宁疾控与</w:t>
      </w:r>
      <w:proofErr w:type="gramEnd"/>
      <w:r w:rsidR="003A2684">
        <w:rPr>
          <w:rFonts w:ascii="宋体" w:hAnsi="宋体" w:cs="宋体" w:hint="eastAsia"/>
          <w:color w:val="FF0000"/>
          <w:sz w:val="24"/>
        </w:rPr>
        <w:t>贵港</w:t>
      </w:r>
      <w:proofErr w:type="gramStart"/>
      <w:r w:rsidR="003A2684">
        <w:rPr>
          <w:rFonts w:ascii="宋体" w:hAnsi="宋体" w:cs="宋体" w:hint="eastAsia"/>
          <w:color w:val="FF0000"/>
          <w:sz w:val="24"/>
        </w:rPr>
        <w:t>疾控</w:t>
      </w:r>
      <w:r w:rsidR="00C003B0">
        <w:rPr>
          <w:rFonts w:ascii="宋体" w:hAnsi="宋体" w:cs="宋体" w:hint="eastAsia"/>
          <w:color w:val="FF0000"/>
          <w:sz w:val="24"/>
        </w:rPr>
        <w:t>使用</w:t>
      </w:r>
      <w:proofErr w:type="gramEnd"/>
      <w:r w:rsidR="00C003B0">
        <w:rPr>
          <w:rFonts w:ascii="宋体" w:hAnsi="宋体" w:cs="宋体" w:hint="eastAsia"/>
          <w:color w:val="FF0000"/>
          <w:sz w:val="24"/>
        </w:rPr>
        <w:t>的</w:t>
      </w:r>
      <w:r w:rsidR="003A2684">
        <w:rPr>
          <w:rFonts w:ascii="宋体" w:hAnsi="宋体" w:cs="宋体" w:hint="eastAsia"/>
          <w:color w:val="FF0000"/>
          <w:sz w:val="24"/>
        </w:rPr>
        <w:t>仪器为安捷伦同型号仪器，广西质检院使用的是岛</w:t>
      </w:r>
      <w:proofErr w:type="gramStart"/>
      <w:r w:rsidR="003A2684">
        <w:rPr>
          <w:rFonts w:ascii="宋体" w:hAnsi="宋体" w:cs="宋体" w:hint="eastAsia"/>
          <w:color w:val="FF0000"/>
          <w:sz w:val="24"/>
        </w:rPr>
        <w:t>津品牌</w:t>
      </w:r>
      <w:proofErr w:type="gramEnd"/>
      <w:r w:rsidR="003A2684">
        <w:rPr>
          <w:rFonts w:ascii="宋体" w:hAnsi="宋体" w:cs="宋体" w:hint="eastAsia"/>
          <w:color w:val="FF0000"/>
          <w:sz w:val="24"/>
        </w:rPr>
        <w:t>仪器。</w:t>
      </w:r>
      <w:proofErr w:type="gramStart"/>
      <w:r w:rsidR="003A2684">
        <w:rPr>
          <w:rFonts w:ascii="宋体" w:hAnsi="宋体" w:cs="宋体" w:hint="eastAsia"/>
          <w:color w:val="FF0000"/>
          <w:sz w:val="24"/>
        </w:rPr>
        <w:t>两品牌</w:t>
      </w:r>
      <w:proofErr w:type="gramEnd"/>
      <w:r w:rsidR="003A2684">
        <w:rPr>
          <w:rFonts w:ascii="宋体" w:hAnsi="宋体" w:cs="宋体" w:hint="eastAsia"/>
          <w:color w:val="FF0000"/>
          <w:sz w:val="24"/>
        </w:rPr>
        <w:lastRenderedPageBreak/>
        <w:t>仪器性能上有所差异</w:t>
      </w:r>
      <w:r w:rsidR="00C003B0">
        <w:rPr>
          <w:rFonts w:ascii="宋体" w:hAnsi="宋体" w:cs="宋体" w:hint="eastAsia"/>
          <w:color w:val="FF0000"/>
          <w:sz w:val="24"/>
        </w:rPr>
        <w:t>，岛</w:t>
      </w:r>
      <w:proofErr w:type="gramStart"/>
      <w:r w:rsidR="00C003B0">
        <w:rPr>
          <w:rFonts w:ascii="宋体" w:hAnsi="宋体" w:cs="宋体" w:hint="eastAsia"/>
          <w:color w:val="FF0000"/>
          <w:sz w:val="24"/>
        </w:rPr>
        <w:t>津品牌</w:t>
      </w:r>
      <w:proofErr w:type="gramEnd"/>
      <w:r w:rsidR="00C003B0">
        <w:rPr>
          <w:rFonts w:ascii="宋体" w:hAnsi="宋体" w:cs="宋体" w:hint="eastAsia"/>
          <w:color w:val="FF0000"/>
          <w:sz w:val="24"/>
        </w:rPr>
        <w:t>的检出限高出安捷</w:t>
      </w:r>
      <w:proofErr w:type="gramStart"/>
      <w:r w:rsidR="00C003B0">
        <w:rPr>
          <w:rFonts w:ascii="宋体" w:hAnsi="宋体" w:cs="宋体" w:hint="eastAsia"/>
          <w:color w:val="FF0000"/>
          <w:sz w:val="24"/>
        </w:rPr>
        <w:t>伦品牌</w:t>
      </w:r>
      <w:proofErr w:type="gramEnd"/>
      <w:r w:rsidR="00C003B0">
        <w:rPr>
          <w:rFonts w:ascii="宋体" w:hAnsi="宋体" w:cs="宋体" w:hint="eastAsia"/>
          <w:color w:val="FF0000"/>
          <w:sz w:val="24"/>
        </w:rPr>
        <w:t>的很多</w:t>
      </w:r>
      <w:r w:rsidR="003A2684">
        <w:rPr>
          <w:rFonts w:ascii="宋体" w:hAnsi="宋体" w:cs="宋体" w:hint="eastAsia"/>
          <w:color w:val="FF0000"/>
          <w:sz w:val="24"/>
        </w:rPr>
        <w:t>。考虑到</w:t>
      </w:r>
      <w:r w:rsidR="00C003B0">
        <w:rPr>
          <w:rFonts w:ascii="宋体" w:hAnsi="宋体" w:cs="宋体" w:hint="eastAsia"/>
          <w:color w:val="FF0000"/>
          <w:sz w:val="24"/>
        </w:rPr>
        <w:t>方法使用的适应性，</w:t>
      </w:r>
      <w:r>
        <w:rPr>
          <w:rFonts w:ascii="宋体" w:hAnsi="宋体" w:cs="宋体" w:hint="eastAsia"/>
          <w:sz w:val="24"/>
        </w:rPr>
        <w:t>最后将本标准的检出限定为1.4mg/kg，定量限定为4.2</w:t>
      </w:r>
      <w:bookmarkStart w:id="0" w:name="_GoBack"/>
      <w:bookmarkEnd w:id="0"/>
      <w:r>
        <w:rPr>
          <w:rFonts w:ascii="宋体" w:hAnsi="宋体" w:cs="宋体" w:hint="eastAsia"/>
          <w:sz w:val="24"/>
        </w:rPr>
        <w:t>mg/kg。</w:t>
      </w:r>
    </w:p>
    <w:p w:rsidR="003D6369" w:rsidRDefault="00633F0E">
      <w:pPr>
        <w:spacing w:line="600" w:lineRule="exact"/>
        <w:ind w:left="420"/>
        <w:jc w:val="center"/>
        <w:rPr>
          <w:rFonts w:ascii="宋体" w:hAnsi="宋体" w:cs="宋体"/>
          <w:sz w:val="24"/>
        </w:rPr>
      </w:pPr>
      <w:r>
        <w:rPr>
          <w:rFonts w:ascii="宋体" w:hAnsi="宋体" w:cs="宋体" w:hint="eastAsia"/>
          <w:sz w:val="24"/>
        </w:rPr>
        <w:t>表1 检出限与定量限</w:t>
      </w:r>
    </w:p>
    <w:tbl>
      <w:tblPr>
        <w:tblW w:w="6889" w:type="dxa"/>
        <w:jc w:val="center"/>
        <w:tblLook w:val="04A0"/>
      </w:tblPr>
      <w:tblGrid>
        <w:gridCol w:w="961"/>
        <w:gridCol w:w="946"/>
        <w:gridCol w:w="739"/>
        <w:gridCol w:w="946"/>
        <w:gridCol w:w="946"/>
        <w:gridCol w:w="1183"/>
        <w:gridCol w:w="1168"/>
      </w:tblGrid>
      <w:tr w:rsidR="003D6369">
        <w:trPr>
          <w:trHeight w:val="903"/>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验证单位</w:t>
            </w:r>
          </w:p>
        </w:tc>
        <w:tc>
          <w:tcPr>
            <w:tcW w:w="960" w:type="dxa"/>
            <w:tcBorders>
              <w:top w:val="single" w:sz="8" w:space="0" w:color="000000"/>
              <w:left w:val="nil"/>
              <w:bottom w:val="single" w:sz="8" w:space="0" w:color="000000"/>
              <w:right w:val="single" w:sz="8" w:space="0" w:color="000000"/>
            </w:tcBorders>
            <w:shd w:val="clear" w:color="auto" w:fill="auto"/>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基质</w:t>
            </w:r>
          </w:p>
        </w:tc>
        <w:tc>
          <w:tcPr>
            <w:tcW w:w="960" w:type="dxa"/>
            <w:tcBorders>
              <w:top w:val="single" w:sz="8" w:space="0" w:color="000000"/>
              <w:left w:val="nil"/>
              <w:bottom w:val="single" w:sz="8" w:space="0" w:color="000000"/>
              <w:right w:val="single" w:sz="8" w:space="0" w:color="000000"/>
            </w:tcBorders>
            <w:shd w:val="clear" w:color="auto" w:fill="auto"/>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编号</w:t>
            </w:r>
          </w:p>
        </w:tc>
        <w:tc>
          <w:tcPr>
            <w:tcW w:w="960" w:type="dxa"/>
            <w:tcBorders>
              <w:top w:val="single" w:sz="8" w:space="0" w:color="000000"/>
              <w:left w:val="nil"/>
              <w:bottom w:val="single" w:sz="8" w:space="0" w:color="000000"/>
              <w:right w:val="single" w:sz="8" w:space="0" w:color="000000"/>
            </w:tcBorders>
            <w:shd w:val="clear" w:color="auto" w:fill="auto"/>
            <w:vAlign w:val="center"/>
          </w:tcPr>
          <w:p w:rsidR="003D6369" w:rsidRDefault="00633F0E">
            <w:pPr>
              <w:widowControl/>
              <w:jc w:val="center"/>
              <w:textAlignment w:val="center"/>
              <w:rPr>
                <w:color w:val="000000"/>
                <w:szCs w:val="21"/>
              </w:rPr>
            </w:pPr>
            <w:r>
              <w:rPr>
                <w:color w:val="000000"/>
                <w:kern w:val="0"/>
                <w:szCs w:val="21"/>
              </w:rPr>
              <w:t>S/N</w:t>
            </w:r>
          </w:p>
        </w:tc>
        <w:tc>
          <w:tcPr>
            <w:tcW w:w="960" w:type="dxa"/>
            <w:tcBorders>
              <w:top w:val="single" w:sz="8" w:space="0" w:color="000000"/>
              <w:left w:val="nil"/>
              <w:bottom w:val="single" w:sz="8" w:space="0" w:color="000000"/>
              <w:right w:val="single" w:sz="8" w:space="0" w:color="000000"/>
            </w:tcBorders>
            <w:shd w:val="clear" w:color="auto" w:fill="auto"/>
            <w:vAlign w:val="center"/>
          </w:tcPr>
          <w:p w:rsidR="003D6369" w:rsidRDefault="00633F0E">
            <w:pPr>
              <w:widowControl/>
              <w:jc w:val="center"/>
              <w:textAlignment w:val="center"/>
              <w:rPr>
                <w:color w:val="000000"/>
                <w:szCs w:val="21"/>
              </w:rPr>
            </w:pPr>
            <w:r>
              <w:rPr>
                <w:color w:val="000000"/>
                <w:kern w:val="0"/>
                <w:szCs w:val="21"/>
              </w:rPr>
              <w:t>S/N</w:t>
            </w:r>
            <w:r>
              <w:rPr>
                <w:rStyle w:val="font11"/>
                <w:rFonts w:hint="default"/>
              </w:rPr>
              <w:t>均值</w:t>
            </w:r>
          </w:p>
        </w:tc>
        <w:tc>
          <w:tcPr>
            <w:tcW w:w="1032" w:type="dxa"/>
            <w:tcBorders>
              <w:top w:val="single" w:sz="8" w:space="0" w:color="000000"/>
              <w:left w:val="nil"/>
              <w:bottom w:val="single" w:sz="8" w:space="0" w:color="000000"/>
              <w:right w:val="single" w:sz="8" w:space="0" w:color="000000"/>
            </w:tcBorders>
            <w:shd w:val="clear" w:color="auto" w:fill="auto"/>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检出限（</w:t>
            </w:r>
            <w:r>
              <w:rPr>
                <w:rFonts w:ascii="宋体" w:hAnsi="宋体" w:cs="宋体" w:hint="eastAsia"/>
                <w:color w:val="000000"/>
                <w:kern w:val="0"/>
                <w:sz w:val="24"/>
              </w:rPr>
              <w:t>m</w:t>
            </w:r>
            <w:r>
              <w:rPr>
                <w:color w:val="000000"/>
                <w:kern w:val="0"/>
                <w:sz w:val="24"/>
              </w:rPr>
              <w:t>g/kg</w:t>
            </w:r>
            <w:r>
              <w:rPr>
                <w:rStyle w:val="font11"/>
                <w:rFonts w:hint="default"/>
              </w:rPr>
              <w:t>）</w:t>
            </w:r>
          </w:p>
        </w:tc>
        <w:tc>
          <w:tcPr>
            <w:tcW w:w="1056" w:type="dxa"/>
            <w:tcBorders>
              <w:top w:val="single" w:sz="8" w:space="0" w:color="000000"/>
              <w:left w:val="nil"/>
              <w:bottom w:val="single" w:sz="8" w:space="0" w:color="000000"/>
              <w:right w:val="single" w:sz="8" w:space="0" w:color="000000"/>
            </w:tcBorders>
            <w:shd w:val="clear" w:color="auto" w:fill="auto"/>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定量限（m</w:t>
            </w:r>
            <w:r>
              <w:rPr>
                <w:color w:val="000000"/>
                <w:kern w:val="0"/>
                <w:sz w:val="24"/>
              </w:rPr>
              <w:t>g/kg</w:t>
            </w:r>
            <w:r>
              <w:rPr>
                <w:rStyle w:val="font11"/>
                <w:rFonts w:hint="default"/>
              </w:rPr>
              <w:t>）</w:t>
            </w:r>
          </w:p>
        </w:tc>
      </w:tr>
      <w:tr w:rsidR="003D6369">
        <w:trPr>
          <w:trHeight w:val="327"/>
          <w:jc w:val="center"/>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南宁市疾病预防控制中心</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白砂糖</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109.8</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179.8</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0.1</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0.3</w:t>
            </w:r>
          </w:p>
        </w:tc>
      </w:tr>
      <w:tr w:rsidR="003D6369">
        <w:trPr>
          <w:trHeight w:val="312"/>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230.5</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156.5</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248.7</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160.3</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173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赤</w:t>
            </w:r>
            <w:proofErr w:type="gramEnd"/>
            <w:r>
              <w:rPr>
                <w:rFonts w:ascii="宋体" w:hAnsi="宋体" w:cs="宋体" w:hint="eastAsia"/>
                <w:color w:val="000000"/>
                <w:kern w:val="0"/>
                <w:sz w:val="24"/>
              </w:rPr>
              <w:t>砂糖</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79.5</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94.07</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0.2</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0.6</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102.5</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96.5</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99.6</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101.2</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85.1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rPr>
                <w:rFonts w:ascii="宋体" w:hAnsi="宋体" w:cs="宋体"/>
                <w:color w:val="000000"/>
                <w:sz w:val="22"/>
                <w:szCs w:val="22"/>
              </w:rPr>
            </w:pPr>
          </w:p>
        </w:tc>
      </w:tr>
      <w:tr w:rsidR="003D6369">
        <w:trPr>
          <w:trHeight w:val="320"/>
          <w:jc w:val="center"/>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广西产品质量检验研究院</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白砂糖</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5.01</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5.52</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6.92</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5.71</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5.72</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5.64</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4.13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赤</w:t>
            </w:r>
            <w:proofErr w:type="gramEnd"/>
            <w:r>
              <w:rPr>
                <w:rFonts w:ascii="宋体" w:hAnsi="宋体" w:cs="宋体" w:hint="eastAsia"/>
                <w:color w:val="000000"/>
                <w:kern w:val="0"/>
                <w:sz w:val="24"/>
              </w:rPr>
              <w:t>砂糖</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5.84</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5.61</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r>
      <w:tr w:rsidR="003D6369">
        <w:trPr>
          <w:trHeight w:val="320"/>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4.58</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7.74</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5.19</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5.3</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4.98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rPr>
                <w:rFonts w:ascii="宋体" w:hAnsi="宋体" w:cs="宋体"/>
                <w:color w:val="000000"/>
                <w:sz w:val="22"/>
                <w:szCs w:val="22"/>
              </w:rPr>
            </w:pPr>
          </w:p>
        </w:tc>
      </w:tr>
      <w:tr w:rsidR="003D6369">
        <w:trPr>
          <w:trHeight w:val="312"/>
          <w:jc w:val="center"/>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1945C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贵港</w:t>
            </w:r>
            <w:r w:rsidR="00633F0E">
              <w:rPr>
                <w:rFonts w:ascii="宋体" w:hAnsi="宋体" w:cs="宋体" w:hint="eastAsia"/>
                <w:color w:val="000000"/>
                <w:kern w:val="0"/>
                <w:sz w:val="22"/>
                <w:szCs w:val="22"/>
              </w:rPr>
              <w:t>市疾病预防控制中心</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白砂糖</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b-1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228.3</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240.45</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0.1</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0.3</w:t>
            </w:r>
          </w:p>
        </w:tc>
      </w:tr>
      <w:tr w:rsidR="003D6369">
        <w:trPr>
          <w:trHeight w:val="312"/>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b-2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326.5</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12"/>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b-3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225.9</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12"/>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b-4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182.7</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12"/>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b-5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230.6</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12"/>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b-6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248.7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12"/>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proofErr w:type="gramStart"/>
            <w:r>
              <w:rPr>
                <w:rFonts w:ascii="宋体" w:hAnsi="宋体" w:cs="宋体" w:hint="eastAsia"/>
                <w:color w:val="000000"/>
                <w:kern w:val="0"/>
                <w:szCs w:val="21"/>
              </w:rPr>
              <w:t>赤</w:t>
            </w:r>
            <w:proofErr w:type="gramEnd"/>
            <w:r>
              <w:rPr>
                <w:rFonts w:ascii="宋体" w:hAnsi="宋体" w:cs="宋体" w:hint="eastAsia"/>
                <w:color w:val="000000"/>
                <w:kern w:val="0"/>
                <w:szCs w:val="21"/>
              </w:rPr>
              <w:t>砂糖</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h-1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743.3</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904.42</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0.07</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0.2</w:t>
            </w:r>
          </w:p>
        </w:tc>
      </w:tr>
      <w:tr w:rsidR="003D6369">
        <w:trPr>
          <w:trHeight w:val="312"/>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h-2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773.7</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h-3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1000.2</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h-4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947.3</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h-5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923.5</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Cs w:val="21"/>
              </w:rPr>
            </w:pPr>
            <w:r>
              <w:rPr>
                <w:rFonts w:ascii="宋体" w:hAnsi="宋体" w:cs="宋体" w:hint="eastAsia"/>
                <w:color w:val="000000"/>
                <w:kern w:val="0"/>
                <w:szCs w:val="21"/>
              </w:rPr>
              <w:t>h-6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1038.5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rPr>
                <w:rFonts w:ascii="宋体" w:hAnsi="宋体" w:cs="宋体"/>
                <w:color w:val="000000"/>
                <w:sz w:val="22"/>
                <w:szCs w:val="22"/>
              </w:rPr>
            </w:pPr>
          </w:p>
        </w:tc>
      </w:tr>
    </w:tbl>
    <w:p w:rsidR="003D6369" w:rsidRDefault="003D6369" w:rsidP="000A587A">
      <w:pPr>
        <w:spacing w:line="600" w:lineRule="exact"/>
        <w:jc w:val="left"/>
        <w:rPr>
          <w:rFonts w:ascii="宋体" w:hAnsi="宋体" w:cs="宋体"/>
          <w:sz w:val="24"/>
        </w:rPr>
      </w:pPr>
    </w:p>
    <w:p w:rsidR="003D6369" w:rsidRDefault="004B3B78" w:rsidP="004B3B78">
      <w:pPr>
        <w:tabs>
          <w:tab w:val="left" w:pos="318"/>
        </w:tabs>
        <w:spacing w:line="600" w:lineRule="exact"/>
        <w:ind w:left="426"/>
        <w:jc w:val="left"/>
        <w:rPr>
          <w:rFonts w:eastAsia="方正小标宋简体"/>
          <w:color w:val="000000"/>
          <w:sz w:val="28"/>
          <w:szCs w:val="28"/>
        </w:rPr>
      </w:pPr>
      <w:r w:rsidRPr="004B3B78">
        <w:rPr>
          <w:rFonts w:eastAsia="方正小标宋简体" w:hint="eastAsia"/>
          <w:color w:val="FF0000"/>
          <w:sz w:val="28"/>
          <w:szCs w:val="28"/>
        </w:rPr>
        <w:t>8.2</w:t>
      </w:r>
      <w:r w:rsidR="00633F0E">
        <w:rPr>
          <w:rFonts w:eastAsia="方正小标宋简体" w:hint="eastAsia"/>
          <w:color w:val="000000"/>
          <w:sz w:val="28"/>
          <w:szCs w:val="28"/>
        </w:rPr>
        <w:t>正确度与精密度验证</w:t>
      </w:r>
    </w:p>
    <w:p w:rsidR="003D6369" w:rsidRDefault="004B3B78">
      <w:pPr>
        <w:spacing w:line="600" w:lineRule="exact"/>
        <w:ind w:leftChars="200" w:left="420"/>
        <w:jc w:val="left"/>
        <w:rPr>
          <w:rFonts w:eastAsia="方正小标宋简体"/>
          <w:color w:val="000000"/>
          <w:sz w:val="28"/>
          <w:szCs w:val="28"/>
        </w:rPr>
      </w:pPr>
      <w:r w:rsidRPr="004B3B78">
        <w:rPr>
          <w:rFonts w:eastAsia="方正小标宋简体" w:hint="eastAsia"/>
          <w:color w:val="FF0000"/>
          <w:sz w:val="28"/>
          <w:szCs w:val="28"/>
        </w:rPr>
        <w:t>8.2</w:t>
      </w:r>
      <w:r w:rsidR="00633F0E" w:rsidRPr="004B3B78">
        <w:rPr>
          <w:rFonts w:eastAsia="方正小标宋简体" w:hint="eastAsia"/>
          <w:color w:val="FF0000"/>
          <w:sz w:val="28"/>
          <w:szCs w:val="28"/>
        </w:rPr>
        <w:t>.1</w:t>
      </w:r>
      <w:r w:rsidR="00633F0E">
        <w:rPr>
          <w:rFonts w:eastAsia="方正小标宋简体" w:hint="eastAsia"/>
          <w:color w:val="000000"/>
          <w:sz w:val="28"/>
          <w:szCs w:val="28"/>
        </w:rPr>
        <w:t>使用标准添加样品进行验证</w:t>
      </w:r>
    </w:p>
    <w:p w:rsidR="003D6369" w:rsidRDefault="00633F0E" w:rsidP="00A14E3A">
      <w:pPr>
        <w:spacing w:line="600" w:lineRule="exact"/>
        <w:ind w:firstLineChars="175" w:firstLine="420"/>
        <w:jc w:val="left"/>
        <w:rPr>
          <w:rFonts w:ascii="宋体" w:hAnsi="宋体" w:cs="宋体"/>
          <w:sz w:val="24"/>
        </w:rPr>
      </w:pPr>
      <w:r>
        <w:rPr>
          <w:rFonts w:ascii="宋体" w:hAnsi="宋体" w:cs="宋体" w:hint="eastAsia"/>
          <w:sz w:val="24"/>
        </w:rPr>
        <w:t>在标准曲线范围内对白砂糖与</w:t>
      </w:r>
      <w:proofErr w:type="gramStart"/>
      <w:r>
        <w:rPr>
          <w:rFonts w:ascii="宋体" w:hAnsi="宋体" w:cs="宋体" w:hint="eastAsia"/>
          <w:sz w:val="24"/>
        </w:rPr>
        <w:t>赤</w:t>
      </w:r>
      <w:proofErr w:type="gramEnd"/>
      <w:r>
        <w:rPr>
          <w:rFonts w:ascii="宋体" w:hAnsi="宋体" w:cs="宋体" w:hint="eastAsia"/>
          <w:sz w:val="24"/>
        </w:rPr>
        <w:t>砂糖样品分别进行低、中、高三</w:t>
      </w:r>
      <w:proofErr w:type="gramStart"/>
      <w:r>
        <w:rPr>
          <w:rFonts w:ascii="宋体" w:hAnsi="宋体" w:cs="宋体" w:hint="eastAsia"/>
          <w:sz w:val="24"/>
        </w:rPr>
        <w:t>个</w:t>
      </w:r>
      <w:proofErr w:type="gramEnd"/>
      <w:r>
        <w:rPr>
          <w:rFonts w:ascii="宋体" w:hAnsi="宋体" w:cs="宋体" w:hint="eastAsia"/>
          <w:sz w:val="24"/>
        </w:rPr>
        <w:t>浓度级别的加标回收试验，并重复测定每个级别加标样品6次以评价方法精密度。经三家单位验证实验，得到本标准方法的回收率范围：84%～101% ，重复性相对标准偏差范围：3%～7%。满足GB5009.295-2023对回收率（80%～110%）与重复性相对标准偏差（≤10%）的要求。验证结果详见表2。</w:t>
      </w:r>
    </w:p>
    <w:p w:rsidR="003D6369" w:rsidRDefault="00633F0E">
      <w:pPr>
        <w:spacing w:line="600" w:lineRule="exact"/>
        <w:jc w:val="center"/>
        <w:rPr>
          <w:rFonts w:ascii="宋体" w:hAnsi="宋体" w:cs="宋体"/>
          <w:sz w:val="24"/>
        </w:rPr>
      </w:pPr>
      <w:r>
        <w:rPr>
          <w:rFonts w:ascii="宋体" w:hAnsi="宋体" w:cs="宋体" w:hint="eastAsia"/>
          <w:sz w:val="24"/>
        </w:rPr>
        <w:t>表2 回收率与精密度</w:t>
      </w:r>
    </w:p>
    <w:tbl>
      <w:tblPr>
        <w:tblW w:w="7680" w:type="dxa"/>
        <w:jc w:val="center"/>
        <w:tblLook w:val="04A0"/>
      </w:tblPr>
      <w:tblGrid>
        <w:gridCol w:w="961"/>
        <w:gridCol w:w="948"/>
        <w:gridCol w:w="833"/>
        <w:gridCol w:w="1161"/>
        <w:gridCol w:w="1161"/>
        <w:gridCol w:w="833"/>
        <w:gridCol w:w="833"/>
        <w:gridCol w:w="950"/>
      </w:tblGrid>
      <w:tr w:rsidR="003D6369">
        <w:trPr>
          <w:trHeight w:val="318"/>
          <w:jc w:val="center"/>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验证单位</w:t>
            </w:r>
          </w:p>
        </w:tc>
        <w:tc>
          <w:tcPr>
            <w:tcW w:w="960" w:type="dxa"/>
            <w:tcBorders>
              <w:top w:val="single" w:sz="8" w:space="0" w:color="000000"/>
              <w:left w:val="nil"/>
              <w:bottom w:val="nil"/>
              <w:right w:val="single" w:sz="8" w:space="0" w:color="000000"/>
            </w:tcBorders>
            <w:shd w:val="clear" w:color="auto" w:fill="auto"/>
            <w:vAlign w:val="center"/>
          </w:tcPr>
          <w:p w:rsidR="003D6369" w:rsidRDefault="00633F0E">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rPr>
              <w:t>基质</w:t>
            </w:r>
          </w:p>
        </w:tc>
        <w:tc>
          <w:tcPr>
            <w:tcW w:w="960" w:type="dxa"/>
            <w:tcBorders>
              <w:top w:val="single" w:sz="8" w:space="0" w:color="000000"/>
              <w:left w:val="nil"/>
              <w:bottom w:val="single" w:sz="8" w:space="0" w:color="000000"/>
              <w:right w:val="single" w:sz="8" w:space="0" w:color="000000"/>
            </w:tcBorders>
            <w:shd w:val="clear" w:color="auto" w:fill="auto"/>
            <w:vAlign w:val="center"/>
          </w:tcPr>
          <w:p w:rsidR="003D6369" w:rsidRDefault="00633F0E">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rPr>
              <w:t>序号</w:t>
            </w:r>
          </w:p>
        </w:tc>
        <w:tc>
          <w:tcPr>
            <w:tcW w:w="960" w:type="dxa"/>
            <w:tcBorders>
              <w:top w:val="single" w:sz="8" w:space="0" w:color="000000"/>
              <w:left w:val="nil"/>
              <w:bottom w:val="single" w:sz="8" w:space="0" w:color="000000"/>
              <w:right w:val="single" w:sz="8" w:space="0" w:color="000000"/>
            </w:tcBorders>
            <w:shd w:val="clear" w:color="auto" w:fill="auto"/>
            <w:vAlign w:val="center"/>
          </w:tcPr>
          <w:p w:rsidR="003D6369" w:rsidRDefault="00633F0E">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rPr>
              <w:t>加标浓度（mg/kg）</w:t>
            </w:r>
          </w:p>
        </w:tc>
        <w:tc>
          <w:tcPr>
            <w:tcW w:w="960" w:type="dxa"/>
            <w:tcBorders>
              <w:top w:val="single" w:sz="8" w:space="0" w:color="000000"/>
              <w:left w:val="nil"/>
              <w:bottom w:val="single" w:sz="8" w:space="0" w:color="000000"/>
              <w:right w:val="single" w:sz="8" w:space="0" w:color="000000"/>
            </w:tcBorders>
            <w:shd w:val="clear" w:color="auto" w:fill="auto"/>
            <w:vAlign w:val="center"/>
          </w:tcPr>
          <w:p w:rsidR="003D6369" w:rsidRDefault="00633F0E">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rPr>
              <w:t>实测浓度（mg/kg）</w:t>
            </w:r>
          </w:p>
        </w:tc>
        <w:tc>
          <w:tcPr>
            <w:tcW w:w="960" w:type="dxa"/>
            <w:tcBorders>
              <w:top w:val="single" w:sz="8" w:space="0" w:color="000000"/>
              <w:left w:val="nil"/>
              <w:bottom w:val="single" w:sz="8" w:space="0" w:color="000000"/>
              <w:right w:val="single" w:sz="8" w:space="0" w:color="000000"/>
            </w:tcBorders>
            <w:shd w:val="clear" w:color="auto" w:fill="auto"/>
            <w:vAlign w:val="center"/>
          </w:tcPr>
          <w:p w:rsidR="003D6369" w:rsidRDefault="00633F0E">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rPr>
              <w:t>回收率</w:t>
            </w:r>
            <w:r>
              <w:rPr>
                <w:rStyle w:val="font21"/>
                <w:rFonts w:eastAsia="仿宋_GB2312"/>
              </w:rPr>
              <w:t xml:space="preserve"> (%)</w:t>
            </w:r>
          </w:p>
        </w:tc>
        <w:tc>
          <w:tcPr>
            <w:tcW w:w="960" w:type="dxa"/>
            <w:tcBorders>
              <w:top w:val="single" w:sz="8" w:space="0" w:color="000000"/>
              <w:left w:val="nil"/>
              <w:bottom w:val="single" w:sz="8" w:space="0" w:color="000000"/>
              <w:right w:val="single" w:sz="8" w:space="0" w:color="000000"/>
            </w:tcBorders>
            <w:shd w:val="clear" w:color="auto" w:fill="auto"/>
            <w:vAlign w:val="center"/>
          </w:tcPr>
          <w:p w:rsidR="003D6369" w:rsidRDefault="00633F0E">
            <w:pPr>
              <w:widowControl/>
              <w:jc w:val="center"/>
              <w:textAlignment w:val="center"/>
              <w:rPr>
                <w:rFonts w:ascii="仿宋_GB2312" w:eastAsia="仿宋_GB2312" w:hAnsi="宋体" w:cs="仿宋_GB2312"/>
                <w:color w:val="000000"/>
                <w:szCs w:val="21"/>
              </w:rPr>
            </w:pPr>
            <w:r>
              <w:rPr>
                <w:rFonts w:ascii="仿宋_GB2312" w:eastAsia="仿宋_GB2312" w:hAnsi="宋体" w:cs="仿宋_GB2312"/>
                <w:color w:val="000000"/>
                <w:kern w:val="0"/>
                <w:szCs w:val="21"/>
              </w:rPr>
              <w:t>平均回收率</w:t>
            </w:r>
            <w:r>
              <w:rPr>
                <w:rStyle w:val="font21"/>
                <w:rFonts w:eastAsia="仿宋_GB2312"/>
              </w:rPr>
              <w:t>(%)</w:t>
            </w:r>
          </w:p>
        </w:tc>
        <w:tc>
          <w:tcPr>
            <w:tcW w:w="960" w:type="dxa"/>
            <w:tcBorders>
              <w:top w:val="single" w:sz="8" w:space="0" w:color="000000"/>
              <w:left w:val="nil"/>
              <w:bottom w:val="single" w:sz="8" w:space="0" w:color="000000"/>
              <w:right w:val="single" w:sz="8" w:space="0" w:color="000000"/>
            </w:tcBorders>
            <w:shd w:val="clear" w:color="auto" w:fill="auto"/>
            <w:vAlign w:val="center"/>
          </w:tcPr>
          <w:p w:rsidR="003D6369" w:rsidRDefault="00633F0E">
            <w:pPr>
              <w:widowControl/>
              <w:jc w:val="center"/>
              <w:textAlignment w:val="center"/>
              <w:rPr>
                <w:color w:val="000000"/>
                <w:szCs w:val="21"/>
              </w:rPr>
            </w:pPr>
            <w:proofErr w:type="gramStart"/>
            <w:r>
              <w:rPr>
                <w:color w:val="000000"/>
                <w:kern w:val="0"/>
                <w:szCs w:val="21"/>
              </w:rPr>
              <w:t>RSD(</w:t>
            </w:r>
            <w:proofErr w:type="gramEnd"/>
            <w:r>
              <w:rPr>
                <w:color w:val="000000"/>
                <w:kern w:val="0"/>
                <w:szCs w:val="21"/>
              </w:rPr>
              <w:t>%)</w:t>
            </w:r>
          </w:p>
        </w:tc>
      </w:tr>
      <w:tr w:rsidR="003D6369">
        <w:trPr>
          <w:trHeight w:val="327"/>
          <w:jc w:val="center"/>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南宁市疾病预防控制中心</w:t>
            </w:r>
          </w:p>
        </w:tc>
        <w:tc>
          <w:tcPr>
            <w:tcW w:w="0" w:type="auto"/>
            <w:tcBorders>
              <w:top w:val="single" w:sz="8" w:space="0" w:color="000000"/>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白砂糖</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15.1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13.5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89%</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88%</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15.2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14.7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97%</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15.2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13.3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87%</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15.2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13.1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86%</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15.2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12.6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83%</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15.2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13.1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28.3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93%</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95%</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28.2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93%</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31.7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105%</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B-10</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96%</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27.7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91%</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29.1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60.6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106%</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98%</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60.6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63.1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104%</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60.9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55.7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92%</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60.9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55.5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91%</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60.6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97%</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60.8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60.4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赤</w:t>
            </w:r>
            <w:proofErr w:type="gramEnd"/>
            <w:r>
              <w:rPr>
                <w:rFonts w:ascii="宋体" w:hAnsi="宋体" w:cs="宋体" w:hint="eastAsia"/>
                <w:color w:val="000000"/>
                <w:kern w:val="0"/>
                <w:sz w:val="24"/>
              </w:rPr>
              <w:t>砂糖</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24.9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31.3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99%</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98%</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29.8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91%</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96%</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24.9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29.7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93%</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24.2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31.7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104%</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33.3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92%</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90%</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54.4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94%</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49.7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51.2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90%</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H-10</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49.6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55.3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98%</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48.5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83%</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49.9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96.2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95.9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93%</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90%</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99.7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92.5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86%</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101.1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97.7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90%</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99.1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94.1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88%</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100.9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99.4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92%</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100.2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96.7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90%</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rPr>
                <w:rFonts w:ascii="宋体" w:hAnsi="宋体" w:cs="宋体"/>
                <w:color w:val="000000"/>
                <w:sz w:val="22"/>
                <w:szCs w:val="22"/>
              </w:rPr>
            </w:pPr>
          </w:p>
        </w:tc>
      </w:tr>
      <w:tr w:rsidR="003D6369">
        <w:trPr>
          <w:trHeight w:val="327"/>
          <w:jc w:val="center"/>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广西产品质量检验研究院</w:t>
            </w:r>
          </w:p>
        </w:tc>
        <w:tc>
          <w:tcPr>
            <w:tcW w:w="0" w:type="auto"/>
            <w:tcBorders>
              <w:top w:val="single" w:sz="8" w:space="0" w:color="000000"/>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白砂糖</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14.8</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14.9</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101%</w:t>
            </w:r>
          </w:p>
        </w:tc>
        <w:tc>
          <w:tcPr>
            <w:tcW w:w="0" w:type="auto"/>
            <w:tcBorders>
              <w:top w:val="single" w:sz="8" w:space="0" w:color="000000"/>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99%</w:t>
            </w:r>
          </w:p>
        </w:tc>
        <w:tc>
          <w:tcPr>
            <w:tcW w:w="0" w:type="auto"/>
            <w:tcBorders>
              <w:top w:val="single" w:sz="8" w:space="0" w:color="000000"/>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14.9</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14.6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98%</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14.9</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15.5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104%</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15.2</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15.6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102%</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14.2</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13.7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96%</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15.1</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13.5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29.9</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24.4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82%</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84%</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27.9</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26.3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94%</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29.6</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22.2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75%</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B-10</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26.2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91%</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B-11</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30.2</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84%</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29.8</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23.2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60.9</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85%</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98%</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59.8</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67.6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102%</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B-15</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59.1</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66.2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101%</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B-16</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58</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59</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91%</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56.9</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66.5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106%</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58.5</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67.2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赤</w:t>
            </w:r>
            <w:proofErr w:type="gramEnd"/>
            <w:r>
              <w:rPr>
                <w:rFonts w:ascii="宋体" w:hAnsi="宋体" w:cs="宋体" w:hint="eastAsia"/>
                <w:color w:val="000000"/>
                <w:kern w:val="0"/>
                <w:sz w:val="24"/>
              </w:rPr>
              <w:t>砂糖</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24.4</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39.1</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80%</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87%</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25.3</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39.9</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80%</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24.4</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84%</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24.7</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44.3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100%</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37.5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75%</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21.3</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41.5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60.3</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79</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99%</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96%</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H-8</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58</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78.9</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102%</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H-9</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58.5</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96%</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H-10</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58.5</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77.3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99%</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H-11</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57.3</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73.3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94%</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57.4</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67.6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84%</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109.8</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132 </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103%</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101%</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111.9</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142 </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109%</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107.1</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123 </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97%</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113.2</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144 </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110%</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112.2</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122 </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91%</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H-18</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111</w:t>
            </w:r>
          </w:p>
        </w:tc>
        <w:tc>
          <w:tcPr>
            <w:tcW w:w="0" w:type="auto"/>
            <w:tcBorders>
              <w:top w:val="nil"/>
              <w:left w:val="single" w:sz="8" w:space="0" w:color="000000"/>
              <w:bottom w:val="single" w:sz="8" w:space="0" w:color="000000"/>
              <w:right w:val="nil"/>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128 </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98%</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rPr>
                <w:rFonts w:ascii="宋体" w:hAnsi="宋体" w:cs="宋体"/>
                <w:color w:val="000000"/>
                <w:sz w:val="22"/>
                <w:szCs w:val="22"/>
              </w:rPr>
            </w:pPr>
          </w:p>
        </w:tc>
      </w:tr>
      <w:tr w:rsidR="003D6369">
        <w:trPr>
          <w:trHeight w:val="327"/>
          <w:jc w:val="center"/>
        </w:trPr>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w:t>
            </w:r>
            <w:r w:rsidR="00EC1C82">
              <w:rPr>
                <w:rFonts w:ascii="宋体" w:hAnsi="宋体" w:cs="宋体" w:hint="eastAsia"/>
                <w:color w:val="000000"/>
                <w:kern w:val="0"/>
                <w:sz w:val="22"/>
                <w:szCs w:val="22"/>
              </w:rPr>
              <w:t>贵港</w:t>
            </w:r>
            <w:r>
              <w:rPr>
                <w:rFonts w:ascii="宋体" w:hAnsi="宋体" w:cs="宋体" w:hint="eastAsia"/>
                <w:color w:val="000000"/>
                <w:kern w:val="0"/>
                <w:sz w:val="22"/>
                <w:szCs w:val="22"/>
              </w:rPr>
              <w:t>市疾病预防控制中心</w:t>
            </w:r>
          </w:p>
        </w:tc>
        <w:tc>
          <w:tcPr>
            <w:tcW w:w="0" w:type="auto"/>
            <w:tcBorders>
              <w:top w:val="single" w:sz="8" w:space="0" w:color="000000"/>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白砂糖</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12.6</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12.7</w:t>
            </w:r>
          </w:p>
        </w:tc>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100%</w:t>
            </w:r>
          </w:p>
        </w:tc>
        <w:tc>
          <w:tcPr>
            <w:tcW w:w="0" w:type="auto"/>
            <w:tcBorders>
              <w:top w:val="single" w:sz="8" w:space="0" w:color="000000"/>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96%</w:t>
            </w:r>
          </w:p>
        </w:tc>
        <w:tc>
          <w:tcPr>
            <w:tcW w:w="0" w:type="auto"/>
            <w:tcBorders>
              <w:top w:val="single" w:sz="8" w:space="0" w:color="000000"/>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12.6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11.8</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93%</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12.6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13.6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108%</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12.7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11.7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92%</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12.6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11.7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93%</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12.7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11.7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29.9</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98%</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91%</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B-8</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92%</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B-9</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27.5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91%</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B-10</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82%</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B-11</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25.9</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85%</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30.4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29.6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97%</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50.8</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43.9</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86%</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95%</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49</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97%</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49.9</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98%</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49.2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98%</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99%</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B-18</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46.2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proofErr w:type="gramStart"/>
            <w:r>
              <w:rPr>
                <w:rFonts w:ascii="宋体" w:hAnsi="宋体" w:cs="宋体" w:hint="eastAsia"/>
                <w:color w:val="000000"/>
                <w:kern w:val="0"/>
                <w:sz w:val="24"/>
              </w:rPr>
              <w:t>赤</w:t>
            </w:r>
            <w:proofErr w:type="gramEnd"/>
            <w:r>
              <w:rPr>
                <w:rFonts w:ascii="宋体" w:hAnsi="宋体" w:cs="宋体" w:hint="eastAsia"/>
                <w:color w:val="000000"/>
                <w:kern w:val="0"/>
                <w:sz w:val="24"/>
              </w:rPr>
              <w:t>砂糖</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45.7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97%</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96%</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43.3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88%</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47.7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105%</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45.4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96%</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46.2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99%</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25.2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44.3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92%</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101%</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95%</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3%</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H-8</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50.8</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68.5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93%</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H-9</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71.2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99%</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H-10</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66.6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90%</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H-11</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69.3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95%</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50.5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66.3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89%</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H-13</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115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92%</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95%</w:t>
            </w:r>
          </w:p>
        </w:tc>
        <w:tc>
          <w:tcPr>
            <w:tcW w:w="0" w:type="auto"/>
            <w:tcBorders>
              <w:top w:val="nil"/>
              <w:left w:val="nil"/>
              <w:bottom w:val="nil"/>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6%</w:t>
            </w: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H-14</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101</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116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94%</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101</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120</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98%</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H-16</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101</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121</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98%</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H-17</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101</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83%</w:t>
            </w: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nil"/>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r>
      <w:tr w:rsidR="003D6369">
        <w:trPr>
          <w:trHeight w:val="327"/>
          <w:jc w:val="center"/>
        </w:trPr>
        <w:tc>
          <w:tcPr>
            <w:tcW w:w="9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H-18</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102</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125</w:t>
            </w:r>
          </w:p>
        </w:tc>
        <w:tc>
          <w:tcPr>
            <w:tcW w:w="0" w:type="auto"/>
            <w:tcBorders>
              <w:top w:val="nil"/>
              <w:left w:val="single" w:sz="8" w:space="0" w:color="000000"/>
              <w:bottom w:val="single" w:sz="8" w:space="0" w:color="000000"/>
              <w:right w:val="single" w:sz="8" w:space="0" w:color="000000"/>
            </w:tcBorders>
            <w:shd w:val="clear" w:color="auto" w:fill="auto"/>
            <w:noWrap/>
            <w:vAlign w:val="center"/>
          </w:tcPr>
          <w:p w:rsidR="003D6369" w:rsidRDefault="00633F0E">
            <w:pPr>
              <w:widowControl/>
              <w:jc w:val="center"/>
              <w:textAlignment w:val="center"/>
              <w:rPr>
                <w:rFonts w:ascii="宋体" w:hAnsi="宋体" w:cs="宋体"/>
                <w:color w:val="000000"/>
                <w:sz w:val="24"/>
              </w:rPr>
            </w:pPr>
            <w:r>
              <w:rPr>
                <w:rFonts w:ascii="宋体" w:hAnsi="宋体" w:cs="宋体" w:hint="eastAsia"/>
                <w:color w:val="000000"/>
                <w:kern w:val="0"/>
                <w:sz w:val="24"/>
              </w:rPr>
              <w:t>103%</w:t>
            </w: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jc w:val="center"/>
              <w:rPr>
                <w:rFonts w:ascii="宋体" w:hAnsi="宋体" w:cs="宋体"/>
                <w:color w:val="000000"/>
                <w:sz w:val="24"/>
              </w:rPr>
            </w:pPr>
          </w:p>
        </w:tc>
        <w:tc>
          <w:tcPr>
            <w:tcW w:w="0" w:type="auto"/>
            <w:tcBorders>
              <w:top w:val="nil"/>
              <w:left w:val="nil"/>
              <w:bottom w:val="single" w:sz="8" w:space="0" w:color="000000"/>
              <w:right w:val="single" w:sz="8" w:space="0" w:color="000000"/>
            </w:tcBorders>
            <w:shd w:val="clear" w:color="auto" w:fill="auto"/>
            <w:noWrap/>
            <w:vAlign w:val="center"/>
          </w:tcPr>
          <w:p w:rsidR="003D6369" w:rsidRDefault="003D6369">
            <w:pPr>
              <w:rPr>
                <w:rFonts w:ascii="宋体" w:hAnsi="宋体" w:cs="宋体"/>
                <w:color w:val="000000"/>
                <w:sz w:val="22"/>
                <w:szCs w:val="22"/>
              </w:rPr>
            </w:pPr>
          </w:p>
        </w:tc>
      </w:tr>
    </w:tbl>
    <w:p w:rsidR="003D6369" w:rsidRDefault="003D6369">
      <w:pPr>
        <w:spacing w:line="600" w:lineRule="exact"/>
        <w:ind w:leftChars="200" w:left="420" w:firstLineChars="200" w:firstLine="480"/>
        <w:jc w:val="center"/>
        <w:rPr>
          <w:rFonts w:ascii="宋体" w:hAnsi="宋体" w:cs="宋体"/>
          <w:sz w:val="24"/>
        </w:rPr>
      </w:pPr>
    </w:p>
    <w:p w:rsidR="003D6369" w:rsidRDefault="004B3B78" w:rsidP="003B0351">
      <w:pPr>
        <w:spacing w:line="600" w:lineRule="exact"/>
        <w:ind w:firstLineChars="200" w:firstLine="560"/>
        <w:jc w:val="left"/>
        <w:outlineLvl w:val="0"/>
        <w:rPr>
          <w:rFonts w:ascii="宋体" w:hAnsi="宋体" w:cs="宋体"/>
          <w:sz w:val="24"/>
        </w:rPr>
      </w:pPr>
      <w:r w:rsidRPr="004B3B78">
        <w:rPr>
          <w:rFonts w:eastAsia="方正小标宋简体" w:hint="eastAsia"/>
          <w:color w:val="FF0000"/>
          <w:sz w:val="28"/>
          <w:szCs w:val="28"/>
        </w:rPr>
        <w:t>8.</w:t>
      </w:r>
      <w:r>
        <w:rPr>
          <w:rFonts w:eastAsia="方正小标宋简体" w:hint="eastAsia"/>
          <w:color w:val="FF0000"/>
          <w:sz w:val="28"/>
          <w:szCs w:val="28"/>
        </w:rPr>
        <w:t>2</w:t>
      </w:r>
      <w:r w:rsidR="00633F0E">
        <w:rPr>
          <w:rFonts w:eastAsia="方正小标宋简体" w:hint="eastAsia"/>
          <w:color w:val="000000"/>
          <w:sz w:val="28"/>
          <w:szCs w:val="28"/>
        </w:rPr>
        <w:t xml:space="preserve">.2 </w:t>
      </w:r>
      <w:r w:rsidR="00633F0E">
        <w:rPr>
          <w:rFonts w:eastAsia="方正小标宋简体" w:hint="eastAsia"/>
          <w:color w:val="000000"/>
          <w:sz w:val="28"/>
          <w:szCs w:val="28"/>
        </w:rPr>
        <w:t>采用质控样品进行验证</w:t>
      </w:r>
    </w:p>
    <w:p w:rsidR="003D6369" w:rsidRDefault="00633F0E" w:rsidP="00213699">
      <w:pPr>
        <w:spacing w:line="600" w:lineRule="exact"/>
        <w:ind w:firstLineChars="177" w:firstLine="425"/>
        <w:jc w:val="left"/>
        <w:rPr>
          <w:rFonts w:ascii="宋体" w:hAnsi="宋体" w:cs="宋体"/>
          <w:sz w:val="24"/>
        </w:rPr>
      </w:pPr>
      <w:r>
        <w:rPr>
          <w:rFonts w:ascii="宋体" w:hAnsi="宋体" w:cs="宋体" w:hint="eastAsia"/>
          <w:sz w:val="24"/>
        </w:rPr>
        <w:t>通过测定白砂糖中二氧化硫含量质控样品（大连中食国实检测技术有限公司，编号：CFAPA-QC1444A-1）验证方法正确度，得到6次平行独立试验结果见表3。</w:t>
      </w:r>
      <w:proofErr w:type="gramStart"/>
      <w:r>
        <w:rPr>
          <w:rFonts w:ascii="宋体" w:hAnsi="宋体" w:cs="宋体" w:hint="eastAsia"/>
          <w:sz w:val="24"/>
        </w:rPr>
        <w:t>质控样说明书</w:t>
      </w:r>
      <w:proofErr w:type="gramEnd"/>
      <w:r>
        <w:rPr>
          <w:rFonts w:ascii="宋体" w:hAnsi="宋体" w:cs="宋体" w:hint="eastAsia"/>
          <w:sz w:val="24"/>
        </w:rPr>
        <w:t>标称</w:t>
      </w:r>
      <w:proofErr w:type="gramStart"/>
      <w:r>
        <w:rPr>
          <w:rFonts w:ascii="宋体" w:hAnsi="宋体" w:cs="宋体" w:hint="eastAsia"/>
          <w:sz w:val="24"/>
        </w:rPr>
        <w:t>指定值</w:t>
      </w:r>
      <w:proofErr w:type="gramEnd"/>
      <w:r>
        <w:rPr>
          <w:rFonts w:ascii="宋体" w:hAnsi="宋体" w:cs="宋体" w:hint="eastAsia"/>
          <w:sz w:val="24"/>
        </w:rPr>
        <w:t>为0.262g/kg，标准差为0.062g/kg。根据</w:t>
      </w:r>
      <w:proofErr w:type="gramStart"/>
      <w:r>
        <w:rPr>
          <w:rFonts w:ascii="宋体" w:hAnsi="宋体" w:cs="宋体" w:hint="eastAsia"/>
          <w:sz w:val="24"/>
        </w:rPr>
        <w:t>质控样说明书</w:t>
      </w:r>
      <w:proofErr w:type="gramEnd"/>
      <w:r>
        <w:rPr>
          <w:rFonts w:ascii="宋体" w:hAnsi="宋体" w:cs="宋体" w:hint="eastAsia"/>
          <w:sz w:val="24"/>
        </w:rPr>
        <w:t>计算测试结果的“Z-比分数”，得到Z=-0.5，绝对值≤2，测试结果满意。计算结果均值和</w:t>
      </w:r>
      <w:proofErr w:type="gramStart"/>
      <w:r>
        <w:rPr>
          <w:rFonts w:ascii="宋体" w:hAnsi="宋体" w:cs="宋体" w:hint="eastAsia"/>
          <w:sz w:val="24"/>
        </w:rPr>
        <w:t>质控</w:t>
      </w:r>
      <w:proofErr w:type="gramEnd"/>
      <w:r>
        <w:rPr>
          <w:rFonts w:ascii="宋体" w:hAnsi="宋体" w:cs="宋体" w:hint="eastAsia"/>
          <w:sz w:val="24"/>
        </w:rPr>
        <w:t>样品</w:t>
      </w:r>
      <w:proofErr w:type="gramStart"/>
      <w:r>
        <w:rPr>
          <w:rFonts w:ascii="宋体" w:hAnsi="宋体" w:cs="宋体" w:hint="eastAsia"/>
          <w:sz w:val="24"/>
        </w:rPr>
        <w:t>指定值</w:t>
      </w:r>
      <w:proofErr w:type="gramEnd"/>
      <w:r>
        <w:rPr>
          <w:rFonts w:ascii="宋体" w:hAnsi="宋体" w:cs="宋体" w:hint="eastAsia"/>
          <w:sz w:val="24"/>
        </w:rPr>
        <w:t>的相对偏差为6%，符合GB 5009.295-2023对正确度的要求（-20%～+10%）。</w:t>
      </w:r>
    </w:p>
    <w:p w:rsidR="003D6369" w:rsidRDefault="00633F0E">
      <w:pPr>
        <w:spacing w:line="600" w:lineRule="exact"/>
        <w:ind w:firstLineChars="200" w:firstLine="480"/>
        <w:jc w:val="center"/>
        <w:rPr>
          <w:rFonts w:ascii="宋体" w:hAnsi="宋体" w:cs="宋体"/>
          <w:sz w:val="24"/>
        </w:rPr>
      </w:pPr>
      <w:r>
        <w:rPr>
          <w:rFonts w:ascii="宋体" w:hAnsi="宋体" w:cs="宋体" w:hint="eastAsia"/>
          <w:sz w:val="24"/>
        </w:rPr>
        <w:t>表3 质控样品测定结果</w:t>
      </w:r>
    </w:p>
    <w:tbl>
      <w:tblPr>
        <w:tblW w:w="4080" w:type="dxa"/>
        <w:jc w:val="center"/>
        <w:tblLook w:val="04A0"/>
      </w:tblPr>
      <w:tblGrid>
        <w:gridCol w:w="2100"/>
        <w:gridCol w:w="1980"/>
      </w:tblGrid>
      <w:tr w:rsidR="003D6369">
        <w:trPr>
          <w:trHeight w:val="288"/>
          <w:jc w:val="center"/>
        </w:trPr>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测定次数</w:t>
            </w:r>
          </w:p>
        </w:tc>
        <w:tc>
          <w:tcPr>
            <w:tcW w:w="19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测定结果（g/kg）</w:t>
            </w:r>
          </w:p>
        </w:tc>
      </w:tr>
      <w:tr w:rsidR="003D6369">
        <w:trPr>
          <w:trHeight w:val="288"/>
          <w:jc w:val="center"/>
        </w:trPr>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9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0.223</w:t>
            </w:r>
          </w:p>
        </w:tc>
      </w:tr>
      <w:tr w:rsidR="003D6369">
        <w:trPr>
          <w:trHeight w:val="288"/>
          <w:jc w:val="center"/>
        </w:trPr>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9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0.220</w:t>
            </w:r>
          </w:p>
        </w:tc>
      </w:tr>
      <w:tr w:rsidR="003D6369">
        <w:trPr>
          <w:trHeight w:val="288"/>
          <w:jc w:val="center"/>
        </w:trPr>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9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0.238</w:t>
            </w:r>
          </w:p>
        </w:tc>
      </w:tr>
      <w:tr w:rsidR="003D6369">
        <w:trPr>
          <w:trHeight w:val="288"/>
          <w:jc w:val="center"/>
        </w:trPr>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9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0.238</w:t>
            </w:r>
          </w:p>
        </w:tc>
      </w:tr>
      <w:tr w:rsidR="003D6369">
        <w:trPr>
          <w:trHeight w:val="288"/>
          <w:jc w:val="center"/>
        </w:trPr>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9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0.236</w:t>
            </w:r>
          </w:p>
        </w:tc>
      </w:tr>
      <w:tr w:rsidR="003D6369">
        <w:trPr>
          <w:trHeight w:val="288"/>
          <w:jc w:val="center"/>
        </w:trPr>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9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0.235</w:t>
            </w:r>
          </w:p>
        </w:tc>
      </w:tr>
      <w:tr w:rsidR="003D6369">
        <w:trPr>
          <w:trHeight w:val="380"/>
          <w:jc w:val="center"/>
        </w:trPr>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均值x（g/kg）</w:t>
            </w:r>
          </w:p>
        </w:tc>
        <w:tc>
          <w:tcPr>
            <w:tcW w:w="19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 xml:space="preserve">0.232 </w:t>
            </w:r>
          </w:p>
        </w:tc>
      </w:tr>
      <w:tr w:rsidR="003D6369">
        <w:trPr>
          <w:trHeight w:val="288"/>
          <w:jc w:val="center"/>
        </w:trPr>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RSD</w:t>
            </w:r>
          </w:p>
        </w:tc>
        <w:tc>
          <w:tcPr>
            <w:tcW w:w="19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3%</w:t>
            </w:r>
          </w:p>
        </w:tc>
      </w:tr>
    </w:tbl>
    <w:p w:rsidR="003D6369" w:rsidRDefault="003D6369">
      <w:pPr>
        <w:spacing w:line="600" w:lineRule="exact"/>
        <w:jc w:val="left"/>
        <w:rPr>
          <w:rFonts w:ascii="宋体" w:hAnsi="宋体" w:cs="宋体"/>
          <w:sz w:val="24"/>
        </w:rPr>
      </w:pPr>
    </w:p>
    <w:p w:rsidR="003D6369" w:rsidRDefault="004B3B78">
      <w:pPr>
        <w:spacing w:line="600" w:lineRule="exact"/>
        <w:ind w:firstLineChars="150" w:firstLine="420"/>
        <w:jc w:val="left"/>
        <w:rPr>
          <w:rFonts w:eastAsia="方正小标宋简体"/>
          <w:color w:val="000000"/>
          <w:sz w:val="28"/>
          <w:szCs w:val="28"/>
        </w:rPr>
      </w:pPr>
      <w:r w:rsidRPr="004B3B78">
        <w:rPr>
          <w:rFonts w:eastAsia="方正小标宋简体" w:hint="eastAsia"/>
          <w:color w:val="FF0000"/>
          <w:sz w:val="28"/>
          <w:szCs w:val="28"/>
        </w:rPr>
        <w:t>8</w:t>
      </w:r>
      <w:r w:rsidR="00633F0E" w:rsidRPr="004B3B78">
        <w:rPr>
          <w:rFonts w:eastAsia="方正小标宋简体" w:hint="eastAsia"/>
          <w:color w:val="FF0000"/>
          <w:sz w:val="28"/>
          <w:szCs w:val="28"/>
        </w:rPr>
        <w:t>.3</w:t>
      </w:r>
      <w:r w:rsidR="00633F0E">
        <w:rPr>
          <w:rFonts w:eastAsia="方正小标宋简体" w:hint="eastAsia"/>
          <w:color w:val="000000"/>
          <w:sz w:val="28"/>
          <w:szCs w:val="28"/>
        </w:rPr>
        <w:t>再现性精密度</w:t>
      </w:r>
    </w:p>
    <w:p w:rsidR="003D6369" w:rsidRDefault="00633F0E" w:rsidP="00213699">
      <w:pPr>
        <w:spacing w:line="600" w:lineRule="exact"/>
        <w:ind w:firstLineChars="177" w:firstLine="425"/>
        <w:jc w:val="left"/>
        <w:rPr>
          <w:rFonts w:ascii="宋体" w:hAnsi="宋体" w:cs="宋体"/>
          <w:sz w:val="24"/>
        </w:rPr>
      </w:pPr>
      <w:r>
        <w:rPr>
          <w:rFonts w:ascii="宋体" w:hAnsi="宋体" w:cs="宋体" w:hint="eastAsia"/>
          <w:sz w:val="24"/>
        </w:rPr>
        <w:t>三家验证实验室分别对白砂糖、</w:t>
      </w:r>
      <w:proofErr w:type="gramStart"/>
      <w:r>
        <w:rPr>
          <w:rFonts w:ascii="宋体" w:hAnsi="宋体" w:cs="宋体" w:hint="eastAsia"/>
          <w:sz w:val="24"/>
        </w:rPr>
        <w:t>赤</w:t>
      </w:r>
      <w:proofErr w:type="gramEnd"/>
      <w:r>
        <w:rPr>
          <w:rFonts w:ascii="宋体" w:hAnsi="宋体" w:cs="宋体" w:hint="eastAsia"/>
          <w:sz w:val="24"/>
        </w:rPr>
        <w:t>砂糖两种典型样品验证低、中、高3</w:t>
      </w:r>
      <w:r>
        <w:rPr>
          <w:rFonts w:ascii="宋体" w:hAnsi="宋体" w:cs="宋体" w:hint="eastAsia"/>
          <w:sz w:val="24"/>
        </w:rPr>
        <w:lastRenderedPageBreak/>
        <w:t>个浓度值样品。结果的再现性相对标准偏差为1%～</w:t>
      </w:r>
      <w:r w:rsidR="00B41812">
        <w:rPr>
          <w:rFonts w:ascii="宋体" w:hAnsi="宋体" w:cs="宋体" w:hint="eastAsia"/>
          <w:sz w:val="24"/>
        </w:rPr>
        <w:t>10</w:t>
      </w:r>
      <w:r>
        <w:rPr>
          <w:rFonts w:ascii="宋体" w:hAnsi="宋体" w:cs="宋体" w:hint="eastAsia"/>
          <w:sz w:val="24"/>
        </w:rPr>
        <w:t>%，符合GB 5009.295对再现性相对标准偏差的要求（≤15%）。结果详见表4。</w:t>
      </w:r>
    </w:p>
    <w:p w:rsidR="003D6369" w:rsidRDefault="00633F0E">
      <w:pPr>
        <w:spacing w:line="600" w:lineRule="exact"/>
        <w:jc w:val="center"/>
        <w:rPr>
          <w:rFonts w:ascii="宋体" w:hAnsi="宋体" w:cs="宋体"/>
          <w:sz w:val="24"/>
        </w:rPr>
      </w:pPr>
      <w:r>
        <w:rPr>
          <w:rFonts w:ascii="宋体" w:hAnsi="宋体" w:cs="宋体" w:hint="eastAsia"/>
          <w:sz w:val="24"/>
        </w:rPr>
        <w:t>表4 再现性精密度结果</w:t>
      </w:r>
    </w:p>
    <w:tbl>
      <w:tblPr>
        <w:tblW w:w="10617" w:type="dxa"/>
        <w:jc w:val="center"/>
        <w:tblInd w:w="-392" w:type="dxa"/>
        <w:tblLayout w:type="fixed"/>
        <w:tblLook w:val="04A0"/>
      </w:tblPr>
      <w:tblGrid>
        <w:gridCol w:w="2305"/>
        <w:gridCol w:w="2266"/>
        <w:gridCol w:w="2266"/>
        <w:gridCol w:w="2266"/>
        <w:gridCol w:w="1514"/>
      </w:tblGrid>
      <w:tr w:rsidR="00714FBB" w:rsidRPr="00714FBB" w:rsidTr="00741750">
        <w:trPr>
          <w:trHeight w:val="303"/>
          <w:jc w:val="center"/>
        </w:trPr>
        <w:tc>
          <w:tcPr>
            <w:tcW w:w="230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样品</w:t>
            </w:r>
          </w:p>
        </w:tc>
        <w:tc>
          <w:tcPr>
            <w:tcW w:w="6798"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D18D9">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结果（mg/kg）</w:t>
            </w:r>
          </w:p>
        </w:tc>
        <w:tc>
          <w:tcPr>
            <w:tcW w:w="151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D18D9">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RSD</w:t>
            </w:r>
          </w:p>
        </w:tc>
      </w:tr>
      <w:tr w:rsidR="00714FBB" w:rsidRPr="00714FBB" w:rsidTr="00741750">
        <w:trPr>
          <w:trHeight w:val="288"/>
          <w:jc w:val="center"/>
        </w:trPr>
        <w:tc>
          <w:tcPr>
            <w:tcW w:w="2305" w:type="dxa"/>
            <w:vMerge/>
            <w:tcBorders>
              <w:top w:val="single" w:sz="4" w:space="0" w:color="000000"/>
              <w:left w:val="single" w:sz="4" w:space="0" w:color="000000"/>
              <w:bottom w:val="single" w:sz="4" w:space="0" w:color="000000"/>
              <w:right w:val="single" w:sz="4" w:space="0" w:color="000000"/>
            </w:tcBorders>
            <w:vAlign w:val="center"/>
            <w:hideMark/>
          </w:tcPr>
          <w:p w:rsidR="00714FBB" w:rsidRPr="00714FBB" w:rsidRDefault="00714FBB" w:rsidP="00714FBB">
            <w:pPr>
              <w:widowControl/>
              <w:jc w:val="left"/>
              <w:rPr>
                <w:rFonts w:ascii="宋体" w:hAnsi="宋体" w:cs="宋体"/>
                <w:color w:val="000000"/>
                <w:kern w:val="0"/>
                <w:sz w:val="22"/>
                <w:szCs w:val="22"/>
              </w:rPr>
            </w:pP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D18D9">
            <w:pPr>
              <w:widowControl/>
              <w:jc w:val="center"/>
              <w:rPr>
                <w:rFonts w:ascii="宋体" w:hAnsi="宋体" w:cs="宋体"/>
                <w:color w:val="000000"/>
                <w:kern w:val="0"/>
                <w:sz w:val="22"/>
                <w:szCs w:val="22"/>
              </w:rPr>
            </w:pPr>
            <w:proofErr w:type="gramStart"/>
            <w:r w:rsidRPr="00714FBB">
              <w:rPr>
                <w:rFonts w:ascii="宋体" w:hAnsi="宋体" w:cs="宋体" w:hint="eastAsia"/>
                <w:color w:val="000000"/>
                <w:kern w:val="0"/>
                <w:sz w:val="22"/>
                <w:szCs w:val="22"/>
              </w:rPr>
              <w:t>南宁疾控</w:t>
            </w:r>
            <w:proofErr w:type="gramEnd"/>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D18D9">
            <w:pPr>
              <w:widowControl/>
              <w:jc w:val="center"/>
              <w:rPr>
                <w:rFonts w:ascii="宋体" w:hAnsi="宋体" w:cs="宋体"/>
                <w:color w:val="000000"/>
                <w:kern w:val="0"/>
                <w:sz w:val="22"/>
                <w:szCs w:val="22"/>
              </w:rPr>
            </w:pPr>
            <w:proofErr w:type="gramStart"/>
            <w:r w:rsidRPr="00714FBB">
              <w:rPr>
                <w:rFonts w:ascii="宋体" w:hAnsi="宋体" w:cs="宋体" w:hint="eastAsia"/>
                <w:color w:val="000000"/>
                <w:kern w:val="0"/>
                <w:sz w:val="22"/>
                <w:szCs w:val="22"/>
              </w:rPr>
              <w:t>贵港疾控</w:t>
            </w:r>
            <w:proofErr w:type="gramEnd"/>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D18D9">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广西质检院</w:t>
            </w:r>
          </w:p>
        </w:tc>
        <w:tc>
          <w:tcPr>
            <w:tcW w:w="1514" w:type="dxa"/>
            <w:vMerge/>
            <w:tcBorders>
              <w:top w:val="single" w:sz="4" w:space="0" w:color="000000"/>
              <w:left w:val="single" w:sz="4" w:space="0" w:color="000000"/>
              <w:bottom w:val="single" w:sz="4" w:space="0" w:color="000000"/>
              <w:right w:val="single" w:sz="4" w:space="0" w:color="000000"/>
            </w:tcBorders>
            <w:vAlign w:val="center"/>
            <w:hideMark/>
          </w:tcPr>
          <w:p w:rsidR="00714FBB" w:rsidRPr="00714FBB" w:rsidRDefault="00714FBB" w:rsidP="007D18D9">
            <w:pPr>
              <w:widowControl/>
              <w:jc w:val="center"/>
              <w:rPr>
                <w:rFonts w:ascii="宋体" w:hAnsi="宋体" w:cs="宋体"/>
                <w:color w:val="000000"/>
                <w:kern w:val="0"/>
                <w:sz w:val="22"/>
                <w:szCs w:val="22"/>
              </w:rPr>
            </w:pPr>
          </w:p>
        </w:tc>
      </w:tr>
      <w:tr w:rsidR="00714FBB" w:rsidRPr="00714FBB" w:rsidTr="00741750">
        <w:trPr>
          <w:trHeight w:val="288"/>
          <w:jc w:val="center"/>
        </w:trPr>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白砂糖-1</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11.7 </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12.2 </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10.9 </w:t>
            </w:r>
          </w:p>
        </w:tc>
        <w:tc>
          <w:tcPr>
            <w:tcW w:w="151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6%</w:t>
            </w:r>
          </w:p>
        </w:tc>
      </w:tr>
      <w:tr w:rsidR="00714FBB" w:rsidRPr="00714FBB" w:rsidTr="00741750">
        <w:trPr>
          <w:trHeight w:val="288"/>
          <w:jc w:val="center"/>
        </w:trPr>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白砂糖-2</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23.2 </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20.0 </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19.5 </w:t>
            </w:r>
          </w:p>
        </w:tc>
        <w:tc>
          <w:tcPr>
            <w:tcW w:w="151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10%</w:t>
            </w:r>
          </w:p>
        </w:tc>
      </w:tr>
      <w:tr w:rsidR="00714FBB" w:rsidRPr="00714FBB" w:rsidTr="00741750">
        <w:trPr>
          <w:trHeight w:val="288"/>
          <w:jc w:val="center"/>
        </w:trPr>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白砂糖-3</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65.5 </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63.7 </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62.6 </w:t>
            </w:r>
          </w:p>
        </w:tc>
        <w:tc>
          <w:tcPr>
            <w:tcW w:w="151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2%</w:t>
            </w:r>
          </w:p>
        </w:tc>
      </w:tr>
      <w:tr w:rsidR="00714FBB" w:rsidRPr="00714FBB" w:rsidTr="00741750">
        <w:trPr>
          <w:trHeight w:val="288"/>
          <w:jc w:val="center"/>
        </w:trPr>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proofErr w:type="gramStart"/>
            <w:r w:rsidRPr="00714FBB">
              <w:rPr>
                <w:rFonts w:ascii="宋体" w:hAnsi="宋体" w:cs="宋体" w:hint="eastAsia"/>
                <w:color w:val="000000"/>
                <w:kern w:val="0"/>
                <w:sz w:val="22"/>
                <w:szCs w:val="22"/>
              </w:rPr>
              <w:t>赤</w:t>
            </w:r>
            <w:proofErr w:type="gramEnd"/>
            <w:r w:rsidRPr="00714FBB">
              <w:rPr>
                <w:rFonts w:ascii="宋体" w:hAnsi="宋体" w:cs="宋体" w:hint="eastAsia"/>
                <w:color w:val="000000"/>
                <w:kern w:val="0"/>
                <w:sz w:val="22"/>
                <w:szCs w:val="22"/>
              </w:rPr>
              <w:t>砂糖-1</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38.2 </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33.2 </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35.0 </w:t>
            </w:r>
          </w:p>
        </w:tc>
        <w:tc>
          <w:tcPr>
            <w:tcW w:w="151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7%</w:t>
            </w:r>
          </w:p>
        </w:tc>
      </w:tr>
      <w:tr w:rsidR="00714FBB" w:rsidRPr="00714FBB" w:rsidTr="00741750">
        <w:trPr>
          <w:trHeight w:val="288"/>
          <w:jc w:val="center"/>
        </w:trPr>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proofErr w:type="gramStart"/>
            <w:r w:rsidRPr="00714FBB">
              <w:rPr>
                <w:rFonts w:ascii="宋体" w:hAnsi="宋体" w:cs="宋体" w:hint="eastAsia"/>
                <w:color w:val="000000"/>
                <w:kern w:val="0"/>
                <w:sz w:val="22"/>
                <w:szCs w:val="22"/>
              </w:rPr>
              <w:t>赤</w:t>
            </w:r>
            <w:proofErr w:type="gramEnd"/>
            <w:r w:rsidRPr="00714FBB">
              <w:rPr>
                <w:rFonts w:ascii="宋体" w:hAnsi="宋体" w:cs="宋体" w:hint="eastAsia"/>
                <w:color w:val="000000"/>
                <w:kern w:val="0"/>
                <w:sz w:val="22"/>
                <w:szCs w:val="22"/>
              </w:rPr>
              <w:t>砂糖-2</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63.5 </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62.4 </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60.2 </w:t>
            </w:r>
          </w:p>
        </w:tc>
        <w:tc>
          <w:tcPr>
            <w:tcW w:w="151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3%</w:t>
            </w:r>
          </w:p>
        </w:tc>
      </w:tr>
      <w:tr w:rsidR="00714FBB" w:rsidRPr="00714FBB" w:rsidTr="00741750">
        <w:trPr>
          <w:trHeight w:val="288"/>
          <w:jc w:val="center"/>
        </w:trPr>
        <w:tc>
          <w:tcPr>
            <w:tcW w:w="230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proofErr w:type="gramStart"/>
            <w:r w:rsidRPr="00714FBB">
              <w:rPr>
                <w:rFonts w:ascii="宋体" w:hAnsi="宋体" w:cs="宋体" w:hint="eastAsia"/>
                <w:color w:val="000000"/>
                <w:kern w:val="0"/>
                <w:sz w:val="22"/>
                <w:szCs w:val="22"/>
              </w:rPr>
              <w:t>赤</w:t>
            </w:r>
            <w:proofErr w:type="gramEnd"/>
            <w:r w:rsidRPr="00714FBB">
              <w:rPr>
                <w:rFonts w:ascii="宋体" w:hAnsi="宋体" w:cs="宋体" w:hint="eastAsia"/>
                <w:color w:val="000000"/>
                <w:kern w:val="0"/>
                <w:sz w:val="22"/>
                <w:szCs w:val="22"/>
              </w:rPr>
              <w:t>砂糖-3</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151 </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152 </w:t>
            </w:r>
          </w:p>
        </w:tc>
        <w:tc>
          <w:tcPr>
            <w:tcW w:w="22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 xml:space="preserve">149 </w:t>
            </w:r>
          </w:p>
        </w:tc>
        <w:tc>
          <w:tcPr>
            <w:tcW w:w="151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14FBB" w:rsidRPr="00714FBB" w:rsidRDefault="00714FBB" w:rsidP="00714FBB">
            <w:pPr>
              <w:widowControl/>
              <w:jc w:val="center"/>
              <w:rPr>
                <w:rFonts w:ascii="宋体" w:hAnsi="宋体" w:cs="宋体"/>
                <w:color w:val="000000"/>
                <w:kern w:val="0"/>
                <w:sz w:val="22"/>
                <w:szCs w:val="22"/>
              </w:rPr>
            </w:pPr>
            <w:r w:rsidRPr="00714FBB">
              <w:rPr>
                <w:rFonts w:ascii="宋体" w:hAnsi="宋体" w:cs="宋体" w:hint="eastAsia"/>
                <w:color w:val="000000"/>
                <w:kern w:val="0"/>
                <w:sz w:val="22"/>
                <w:szCs w:val="22"/>
              </w:rPr>
              <w:t>1%</w:t>
            </w:r>
          </w:p>
        </w:tc>
      </w:tr>
    </w:tbl>
    <w:p w:rsidR="003D6369" w:rsidRDefault="003D6369">
      <w:pPr>
        <w:spacing w:line="600" w:lineRule="exact"/>
        <w:ind w:firstLineChars="150" w:firstLine="420"/>
        <w:jc w:val="left"/>
        <w:rPr>
          <w:rFonts w:eastAsia="方正小标宋简体"/>
          <w:color w:val="000000"/>
          <w:sz w:val="28"/>
          <w:szCs w:val="28"/>
        </w:rPr>
      </w:pPr>
    </w:p>
    <w:p w:rsidR="003D6369" w:rsidRDefault="004B3B78">
      <w:pPr>
        <w:spacing w:line="600" w:lineRule="exact"/>
        <w:ind w:firstLineChars="150" w:firstLine="420"/>
        <w:jc w:val="left"/>
        <w:rPr>
          <w:rFonts w:eastAsia="方正小标宋简体"/>
          <w:color w:val="000000"/>
          <w:sz w:val="28"/>
          <w:szCs w:val="28"/>
        </w:rPr>
      </w:pPr>
      <w:r>
        <w:rPr>
          <w:rFonts w:eastAsia="方正小标宋简体" w:hint="eastAsia"/>
          <w:color w:val="FF0000"/>
          <w:sz w:val="28"/>
          <w:szCs w:val="28"/>
        </w:rPr>
        <w:t>8</w:t>
      </w:r>
      <w:r w:rsidR="00633F0E">
        <w:rPr>
          <w:rFonts w:eastAsia="方正小标宋简体" w:hint="eastAsia"/>
          <w:color w:val="000000"/>
          <w:sz w:val="28"/>
          <w:szCs w:val="28"/>
        </w:rPr>
        <w:t>.4</w:t>
      </w:r>
      <w:r w:rsidR="00633F0E">
        <w:rPr>
          <w:rFonts w:eastAsia="方正小标宋简体" w:hint="eastAsia"/>
          <w:color w:val="000000"/>
          <w:sz w:val="28"/>
          <w:szCs w:val="28"/>
        </w:rPr>
        <w:t>稳定性实验</w:t>
      </w:r>
    </w:p>
    <w:p w:rsidR="00741750" w:rsidRPr="00FE5C77" w:rsidRDefault="00741750" w:rsidP="00213699">
      <w:pPr>
        <w:spacing w:line="600" w:lineRule="exact"/>
        <w:ind w:firstLineChars="177" w:firstLine="425"/>
        <w:jc w:val="left"/>
        <w:rPr>
          <w:rFonts w:eastAsia="方正小标宋简体"/>
          <w:color w:val="000000"/>
          <w:sz w:val="24"/>
        </w:rPr>
      </w:pPr>
      <w:r w:rsidRPr="00FE5C77">
        <w:rPr>
          <w:rFonts w:ascii="宋体" w:hAnsi="宋体" w:cs="宋体" w:hint="eastAsia"/>
          <w:sz w:val="24"/>
        </w:rPr>
        <w:t>取白砂糖、</w:t>
      </w:r>
      <w:proofErr w:type="gramStart"/>
      <w:r w:rsidRPr="00FE5C77">
        <w:rPr>
          <w:rFonts w:ascii="宋体" w:hAnsi="宋体" w:cs="宋体" w:hint="eastAsia"/>
          <w:sz w:val="24"/>
        </w:rPr>
        <w:t>赤</w:t>
      </w:r>
      <w:proofErr w:type="gramEnd"/>
      <w:r w:rsidRPr="00FE5C77">
        <w:rPr>
          <w:rFonts w:ascii="宋体" w:hAnsi="宋体" w:cs="宋体" w:hint="eastAsia"/>
          <w:sz w:val="24"/>
        </w:rPr>
        <w:t>砂糖、冰糖</w:t>
      </w:r>
      <w:r w:rsidR="00633F0E" w:rsidRPr="00FE5C77">
        <w:rPr>
          <w:rFonts w:ascii="宋体" w:hAnsi="宋体" w:cs="宋体" w:hint="eastAsia"/>
          <w:sz w:val="24"/>
        </w:rPr>
        <w:t>样品在室温密封</w:t>
      </w:r>
      <w:r w:rsidRPr="00FE5C77">
        <w:rPr>
          <w:rFonts w:ascii="宋体" w:hAnsi="宋体" w:cs="宋体" w:hint="eastAsia"/>
          <w:sz w:val="24"/>
        </w:rPr>
        <w:t>干燥</w:t>
      </w:r>
      <w:r w:rsidR="00633F0E" w:rsidRPr="00FE5C77">
        <w:rPr>
          <w:rFonts w:ascii="宋体" w:hAnsi="宋体" w:cs="宋体" w:hint="eastAsia"/>
          <w:sz w:val="24"/>
        </w:rPr>
        <w:t>保存，分别在第</w:t>
      </w:r>
      <w:r w:rsidRPr="00FE5C77">
        <w:rPr>
          <w:rFonts w:ascii="宋体" w:hAnsi="宋体" w:cs="宋体" w:hint="eastAsia"/>
          <w:sz w:val="24"/>
        </w:rPr>
        <w:t>0</w:t>
      </w:r>
      <w:r w:rsidR="00633F0E" w:rsidRPr="00FE5C77">
        <w:rPr>
          <w:rFonts w:ascii="宋体" w:hAnsi="宋体" w:cs="宋体" w:hint="eastAsia"/>
          <w:sz w:val="24"/>
        </w:rPr>
        <w:t>、</w:t>
      </w:r>
      <w:r w:rsidRPr="00FE5C77">
        <w:rPr>
          <w:rFonts w:ascii="宋体" w:hAnsi="宋体" w:cs="宋体" w:hint="eastAsia"/>
          <w:sz w:val="24"/>
        </w:rPr>
        <w:t>7</w:t>
      </w:r>
      <w:r w:rsidR="00633F0E" w:rsidRPr="00FE5C77">
        <w:rPr>
          <w:rFonts w:ascii="宋体" w:hAnsi="宋体" w:cs="宋体" w:hint="eastAsia"/>
          <w:sz w:val="24"/>
        </w:rPr>
        <w:t>、</w:t>
      </w:r>
      <w:r w:rsidRPr="00FE5C77">
        <w:rPr>
          <w:rFonts w:ascii="宋体" w:hAnsi="宋体" w:cs="宋体" w:hint="eastAsia"/>
          <w:sz w:val="24"/>
        </w:rPr>
        <w:t>15</w:t>
      </w:r>
      <w:r w:rsidR="00633F0E" w:rsidRPr="00FE5C77">
        <w:rPr>
          <w:rFonts w:ascii="宋体" w:hAnsi="宋体" w:cs="宋体" w:hint="eastAsia"/>
          <w:sz w:val="24"/>
        </w:rPr>
        <w:t>、30天测定二氧化硫结果，</w:t>
      </w:r>
      <w:r w:rsidRPr="00FE5C77">
        <w:rPr>
          <w:rFonts w:ascii="宋体" w:hAnsi="宋体" w:cs="宋体" w:hint="eastAsia"/>
          <w:sz w:val="24"/>
        </w:rPr>
        <w:t>测定结果见表5。</w:t>
      </w:r>
      <w:r w:rsidRPr="00FE5C77">
        <w:rPr>
          <w:rFonts w:ascii="宋体" w:hAnsi="宋体" w:cs="宋体" w:hint="eastAsia"/>
          <w:color w:val="000000"/>
          <w:kern w:val="0"/>
          <w:sz w:val="24"/>
        </w:rPr>
        <w:t>｜ρ</w:t>
      </w:r>
      <w:r w:rsidRPr="00FE5C77">
        <w:rPr>
          <w:rFonts w:ascii="宋体" w:hAnsi="宋体" w:cs="宋体"/>
          <w:color w:val="000000"/>
          <w:kern w:val="0"/>
          <w:sz w:val="24"/>
          <w:vertAlign w:val="subscript"/>
        </w:rPr>
        <w:t>0</w:t>
      </w:r>
      <w:r w:rsidRPr="00FE5C77">
        <w:rPr>
          <w:rFonts w:ascii="宋体" w:hAnsi="宋体" w:cs="宋体"/>
          <w:color w:val="000000"/>
          <w:kern w:val="0"/>
          <w:sz w:val="24"/>
        </w:rPr>
        <w:t>-ρ</w:t>
      </w:r>
      <w:r w:rsidRPr="00FE5C77">
        <w:rPr>
          <w:rFonts w:ascii="宋体" w:hAnsi="宋体" w:cs="宋体"/>
          <w:color w:val="000000"/>
          <w:kern w:val="0"/>
          <w:sz w:val="24"/>
          <w:vertAlign w:val="subscript"/>
        </w:rPr>
        <w:t>i</w:t>
      </w:r>
      <w:r w:rsidRPr="00FE5C77">
        <w:rPr>
          <w:rFonts w:ascii="宋体" w:hAnsi="宋体" w:cs="宋体"/>
          <w:color w:val="000000"/>
          <w:kern w:val="0"/>
          <w:sz w:val="24"/>
        </w:rPr>
        <w:t>｜值均小于</w:t>
      </w:r>
      <w:r w:rsidRPr="00FE5C77">
        <w:rPr>
          <w:rFonts w:ascii="宋体" w:hAnsi="宋体" w:cs="宋体" w:hint="eastAsia"/>
          <w:color w:val="000000"/>
          <w:kern w:val="0"/>
          <w:sz w:val="24"/>
        </w:rPr>
        <w:t>在ρ</w:t>
      </w:r>
      <w:r w:rsidRPr="00FE5C77">
        <w:rPr>
          <w:rFonts w:ascii="宋体" w:hAnsi="宋体" w:cs="宋体"/>
          <w:color w:val="000000"/>
          <w:kern w:val="0"/>
          <w:sz w:val="24"/>
          <w:vertAlign w:val="subscript"/>
        </w:rPr>
        <w:t>0</w:t>
      </w:r>
      <w:r w:rsidRPr="00FE5C77">
        <w:rPr>
          <w:rFonts w:ascii="宋体" w:hAnsi="宋体" w:cs="宋体"/>
          <w:color w:val="000000"/>
          <w:kern w:val="0"/>
          <w:sz w:val="24"/>
        </w:rPr>
        <w:t>浓度的扩展不确定度</w:t>
      </w:r>
      <w:r w:rsidRPr="00FE5C77">
        <w:rPr>
          <w:rFonts w:ascii="宋体" w:hAnsi="宋体" w:cs="宋体"/>
          <w:i/>
          <w:iCs/>
          <w:color w:val="000000"/>
          <w:kern w:val="0"/>
          <w:sz w:val="24"/>
        </w:rPr>
        <w:t>U</w:t>
      </w:r>
      <w:r w:rsidRPr="00FE5C77">
        <w:rPr>
          <w:rFonts w:ascii="宋体" w:hAnsi="宋体" w:cs="宋体"/>
          <w:color w:val="000000"/>
          <w:kern w:val="0"/>
          <w:sz w:val="24"/>
          <w:vertAlign w:val="subscript"/>
        </w:rPr>
        <w:t>E，</w:t>
      </w:r>
      <w:r w:rsidRPr="00FE5C77">
        <w:rPr>
          <w:rFonts w:ascii="宋体" w:hAnsi="宋体" w:cs="宋体"/>
          <w:color w:val="000000"/>
          <w:kern w:val="0"/>
          <w:sz w:val="24"/>
        </w:rPr>
        <w:t>（</w:t>
      </w:r>
      <w:r w:rsidRPr="00FE5C77">
        <w:rPr>
          <w:rFonts w:ascii="宋体" w:hAnsi="宋体" w:cs="宋体"/>
          <w:i/>
          <w:iCs/>
          <w:color w:val="000000"/>
          <w:kern w:val="0"/>
          <w:sz w:val="24"/>
        </w:rPr>
        <w:t>U</w:t>
      </w:r>
      <w:r w:rsidRPr="00FE5C77">
        <w:rPr>
          <w:rFonts w:ascii="宋体" w:hAnsi="宋体" w:cs="宋体"/>
          <w:color w:val="000000"/>
          <w:kern w:val="0"/>
          <w:sz w:val="24"/>
          <w:vertAlign w:val="subscript"/>
        </w:rPr>
        <w:t>E</w:t>
      </w:r>
      <w:r w:rsidRPr="00FE5C77">
        <w:rPr>
          <w:rFonts w:ascii="宋体" w:hAnsi="宋体" w:cs="宋体"/>
          <w:color w:val="000000"/>
          <w:kern w:val="0"/>
          <w:sz w:val="24"/>
        </w:rPr>
        <w:t>=15%），</w:t>
      </w:r>
      <w:r w:rsidR="00633F0E" w:rsidRPr="00FE5C77">
        <w:rPr>
          <w:rFonts w:ascii="宋体" w:hAnsi="宋体" w:cs="宋体" w:hint="eastAsia"/>
          <w:sz w:val="24"/>
        </w:rPr>
        <w:t>说明试样在室温条件下密封</w:t>
      </w:r>
      <w:r w:rsidRPr="00FE5C77">
        <w:rPr>
          <w:rFonts w:ascii="宋体" w:hAnsi="宋体" w:cs="宋体" w:hint="eastAsia"/>
          <w:sz w:val="24"/>
        </w:rPr>
        <w:t>干燥</w:t>
      </w:r>
      <w:r w:rsidR="00633F0E" w:rsidRPr="00FE5C77">
        <w:rPr>
          <w:rFonts w:ascii="宋体" w:hAnsi="宋体" w:cs="宋体" w:hint="eastAsia"/>
          <w:sz w:val="24"/>
        </w:rPr>
        <w:t>保存，30天内二氧化硫含量无显著差异。</w:t>
      </w:r>
    </w:p>
    <w:tbl>
      <w:tblPr>
        <w:tblpPr w:leftFromText="180" w:rightFromText="180" w:vertAnchor="text" w:horzAnchor="page" w:tblpX="1489" w:tblpY="876"/>
        <w:tblW w:w="9603" w:type="dxa"/>
        <w:tblLayout w:type="fixed"/>
        <w:tblLook w:val="04A0"/>
      </w:tblPr>
      <w:tblGrid>
        <w:gridCol w:w="937"/>
        <w:gridCol w:w="785"/>
        <w:gridCol w:w="785"/>
        <w:gridCol w:w="785"/>
        <w:gridCol w:w="785"/>
        <w:gridCol w:w="1421"/>
        <w:gridCol w:w="1422"/>
        <w:gridCol w:w="1422"/>
        <w:gridCol w:w="1261"/>
      </w:tblGrid>
      <w:tr w:rsidR="00741750" w:rsidRPr="00741750" w:rsidTr="00741750">
        <w:trPr>
          <w:trHeight w:val="1355"/>
        </w:trPr>
        <w:tc>
          <w:tcPr>
            <w:tcW w:w="9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样品类型</w:t>
            </w:r>
          </w:p>
        </w:tc>
        <w:tc>
          <w:tcPr>
            <w:tcW w:w="3140"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间隔时长测定值(mg/kg)</w:t>
            </w:r>
          </w:p>
        </w:tc>
        <w:tc>
          <w:tcPr>
            <w:tcW w:w="4265"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41750" w:rsidRPr="00741750" w:rsidRDefault="00741750" w:rsidP="0000766F">
            <w:pPr>
              <w:widowControl/>
              <w:jc w:val="center"/>
              <w:rPr>
                <w:rFonts w:ascii="宋体" w:hAnsi="宋体" w:cs="宋体"/>
                <w:color w:val="000000"/>
                <w:kern w:val="0"/>
                <w:sz w:val="24"/>
              </w:rPr>
            </w:pPr>
            <w:r w:rsidRPr="00741750">
              <w:rPr>
                <w:rFonts w:ascii="宋体" w:hAnsi="宋体" w:cs="宋体" w:hint="eastAsia"/>
                <w:color w:val="000000"/>
                <w:kern w:val="0"/>
                <w:sz w:val="24"/>
              </w:rPr>
              <w:t>｜ρ</w:t>
            </w:r>
            <w:r w:rsidRPr="00741750">
              <w:rPr>
                <w:rFonts w:ascii="宋体" w:hAnsi="宋体" w:cs="宋体"/>
                <w:color w:val="000000"/>
                <w:kern w:val="0"/>
                <w:sz w:val="24"/>
                <w:vertAlign w:val="subscript"/>
              </w:rPr>
              <w:t>0</w:t>
            </w:r>
            <w:r w:rsidRPr="00741750">
              <w:rPr>
                <w:rFonts w:ascii="宋体" w:hAnsi="宋体" w:cs="宋体"/>
                <w:color w:val="000000"/>
                <w:kern w:val="0"/>
                <w:sz w:val="24"/>
              </w:rPr>
              <w:t>-ρ</w:t>
            </w:r>
            <w:r w:rsidRPr="00741750">
              <w:rPr>
                <w:rFonts w:ascii="宋体" w:hAnsi="宋体" w:cs="宋体"/>
                <w:color w:val="000000"/>
                <w:kern w:val="0"/>
                <w:sz w:val="24"/>
                <w:vertAlign w:val="subscript"/>
              </w:rPr>
              <w:t>i</w:t>
            </w:r>
            <w:r w:rsidRPr="00741750">
              <w:rPr>
                <w:rFonts w:ascii="宋体" w:hAnsi="宋体" w:cs="宋体"/>
                <w:color w:val="000000"/>
                <w:kern w:val="0"/>
                <w:sz w:val="24"/>
              </w:rPr>
              <w:t>｜值</w:t>
            </w:r>
          </w:p>
        </w:tc>
        <w:tc>
          <w:tcPr>
            <w:tcW w:w="12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在ρ</w:t>
            </w:r>
            <w:r w:rsidRPr="00741750">
              <w:rPr>
                <w:rFonts w:ascii="宋体" w:hAnsi="宋体" w:cs="宋体"/>
                <w:color w:val="000000"/>
                <w:kern w:val="0"/>
                <w:sz w:val="22"/>
                <w:szCs w:val="22"/>
                <w:vertAlign w:val="subscript"/>
              </w:rPr>
              <w:t>0</w:t>
            </w:r>
            <w:r w:rsidRPr="00741750">
              <w:rPr>
                <w:rFonts w:ascii="宋体" w:hAnsi="宋体" w:cs="宋体"/>
                <w:color w:val="000000"/>
                <w:kern w:val="0"/>
                <w:sz w:val="22"/>
              </w:rPr>
              <w:t>浓度的扩展不确定度</w:t>
            </w:r>
            <w:r w:rsidRPr="00741750">
              <w:rPr>
                <w:rFonts w:ascii="宋体" w:hAnsi="宋体" w:cs="宋体"/>
                <w:i/>
                <w:iCs/>
                <w:color w:val="000000"/>
                <w:kern w:val="0"/>
                <w:sz w:val="22"/>
                <w:szCs w:val="22"/>
              </w:rPr>
              <w:t>U</w:t>
            </w:r>
            <w:r w:rsidRPr="00741750">
              <w:rPr>
                <w:rFonts w:ascii="宋体" w:hAnsi="宋体" w:cs="宋体"/>
                <w:color w:val="000000"/>
                <w:kern w:val="0"/>
                <w:sz w:val="22"/>
                <w:szCs w:val="22"/>
                <w:vertAlign w:val="subscript"/>
              </w:rPr>
              <w:t>E，</w:t>
            </w:r>
            <w:r w:rsidRPr="00741750">
              <w:rPr>
                <w:rFonts w:ascii="宋体" w:hAnsi="宋体" w:cs="宋体"/>
                <w:color w:val="000000"/>
                <w:kern w:val="0"/>
                <w:sz w:val="22"/>
              </w:rPr>
              <w:t>（</w:t>
            </w:r>
            <w:r w:rsidRPr="00741750">
              <w:rPr>
                <w:rFonts w:ascii="宋体" w:hAnsi="宋体" w:cs="宋体"/>
                <w:i/>
                <w:iCs/>
                <w:color w:val="000000"/>
                <w:kern w:val="0"/>
                <w:sz w:val="22"/>
                <w:szCs w:val="22"/>
              </w:rPr>
              <w:t>U</w:t>
            </w:r>
            <w:r w:rsidRPr="00741750">
              <w:rPr>
                <w:rFonts w:ascii="宋体" w:hAnsi="宋体" w:cs="宋体"/>
                <w:color w:val="000000"/>
                <w:kern w:val="0"/>
                <w:sz w:val="22"/>
                <w:szCs w:val="22"/>
                <w:vertAlign w:val="subscript"/>
              </w:rPr>
              <w:t>E</w:t>
            </w:r>
            <w:r w:rsidRPr="00741750">
              <w:rPr>
                <w:rFonts w:ascii="宋体" w:hAnsi="宋体" w:cs="宋体"/>
                <w:color w:val="000000"/>
                <w:kern w:val="0"/>
                <w:sz w:val="22"/>
              </w:rPr>
              <w:t>=15%）</w:t>
            </w:r>
          </w:p>
        </w:tc>
      </w:tr>
      <w:tr w:rsidR="00741750" w:rsidRPr="00741750" w:rsidTr="00741750">
        <w:trPr>
          <w:trHeight w:val="311"/>
        </w:trPr>
        <w:tc>
          <w:tcPr>
            <w:tcW w:w="937" w:type="dxa"/>
            <w:vMerge/>
            <w:tcBorders>
              <w:top w:val="single" w:sz="4" w:space="0" w:color="000000"/>
              <w:left w:val="single" w:sz="4" w:space="0" w:color="000000"/>
              <w:bottom w:val="single" w:sz="4" w:space="0" w:color="000000"/>
              <w:right w:val="single" w:sz="4" w:space="0" w:color="000000"/>
            </w:tcBorders>
            <w:vAlign w:val="center"/>
            <w:hideMark/>
          </w:tcPr>
          <w:p w:rsidR="00741750" w:rsidRPr="00741750" w:rsidRDefault="00741750" w:rsidP="0000766F">
            <w:pPr>
              <w:widowControl/>
              <w:jc w:val="left"/>
              <w:rPr>
                <w:rFonts w:ascii="宋体" w:hAnsi="宋体" w:cs="宋体"/>
                <w:color w:val="000000"/>
                <w:kern w:val="0"/>
                <w:sz w:val="22"/>
                <w:szCs w:val="22"/>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4"/>
              </w:rPr>
            </w:pPr>
            <w:r w:rsidRPr="00741750">
              <w:rPr>
                <w:rFonts w:ascii="宋体" w:hAnsi="宋体" w:cs="宋体"/>
                <w:color w:val="000000"/>
                <w:kern w:val="0"/>
                <w:sz w:val="24"/>
              </w:rPr>
              <w:t>ρ</w:t>
            </w:r>
            <w:r w:rsidRPr="00741750">
              <w:rPr>
                <w:rFonts w:ascii="宋体" w:hAnsi="宋体" w:cs="宋体"/>
                <w:color w:val="000000"/>
                <w:kern w:val="0"/>
                <w:sz w:val="24"/>
                <w:vertAlign w:val="subscript"/>
              </w:rPr>
              <w:t>0</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4"/>
              </w:rPr>
            </w:pPr>
            <w:r w:rsidRPr="00741750">
              <w:rPr>
                <w:rFonts w:ascii="宋体" w:hAnsi="宋体" w:cs="宋体"/>
                <w:color w:val="000000"/>
                <w:kern w:val="0"/>
                <w:sz w:val="24"/>
              </w:rPr>
              <w:t>ρ</w:t>
            </w:r>
            <w:r w:rsidRPr="00741750">
              <w:rPr>
                <w:rFonts w:ascii="宋体" w:hAnsi="宋体" w:cs="宋体"/>
                <w:color w:val="000000"/>
                <w:kern w:val="0"/>
                <w:sz w:val="24"/>
                <w:vertAlign w:val="subscript"/>
              </w:rPr>
              <w:t>7</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4"/>
              </w:rPr>
            </w:pPr>
            <w:r w:rsidRPr="00741750">
              <w:rPr>
                <w:rFonts w:ascii="宋体" w:hAnsi="宋体" w:cs="宋体"/>
                <w:color w:val="000000"/>
                <w:kern w:val="0"/>
                <w:sz w:val="24"/>
              </w:rPr>
              <w:t>ρ</w:t>
            </w:r>
            <w:r w:rsidRPr="00741750">
              <w:rPr>
                <w:rFonts w:ascii="宋体" w:hAnsi="宋体" w:cs="宋体"/>
                <w:color w:val="000000"/>
                <w:kern w:val="0"/>
                <w:sz w:val="24"/>
                <w:vertAlign w:val="subscript"/>
              </w:rPr>
              <w:t>15</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color w:val="000000"/>
                <w:kern w:val="0"/>
                <w:sz w:val="22"/>
              </w:rPr>
              <w:t>ρ</w:t>
            </w:r>
            <w:r w:rsidRPr="00741750">
              <w:rPr>
                <w:rFonts w:ascii="宋体" w:hAnsi="宋体" w:cs="宋体"/>
                <w:color w:val="000000"/>
                <w:kern w:val="0"/>
                <w:sz w:val="22"/>
                <w:szCs w:val="22"/>
                <w:vertAlign w:val="subscript"/>
              </w:rPr>
              <w:t>30</w:t>
            </w:r>
          </w:p>
        </w:tc>
        <w:tc>
          <w:tcPr>
            <w:tcW w:w="142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Cs w:val="21"/>
              </w:rPr>
            </w:pPr>
            <w:r w:rsidRPr="00741750">
              <w:rPr>
                <w:rFonts w:ascii="宋体" w:hAnsi="宋体" w:cs="宋体"/>
                <w:color w:val="000000"/>
                <w:kern w:val="0"/>
                <w:szCs w:val="21"/>
              </w:rPr>
              <w:t>｜ρ</w:t>
            </w:r>
            <w:r w:rsidRPr="00741750">
              <w:rPr>
                <w:rFonts w:ascii="宋体" w:hAnsi="宋体" w:cs="宋体"/>
                <w:color w:val="000000"/>
                <w:kern w:val="0"/>
                <w:szCs w:val="21"/>
                <w:vertAlign w:val="subscript"/>
              </w:rPr>
              <w:t>0</w:t>
            </w:r>
            <w:r w:rsidRPr="00741750">
              <w:rPr>
                <w:rFonts w:ascii="宋体" w:hAnsi="宋体" w:cs="宋体"/>
                <w:color w:val="000000"/>
                <w:kern w:val="0"/>
                <w:szCs w:val="21"/>
              </w:rPr>
              <w:t>-ρ</w:t>
            </w:r>
            <w:r w:rsidRPr="00741750">
              <w:rPr>
                <w:rFonts w:ascii="宋体" w:hAnsi="宋体" w:cs="宋体"/>
                <w:color w:val="000000"/>
                <w:kern w:val="0"/>
                <w:szCs w:val="21"/>
                <w:vertAlign w:val="subscript"/>
              </w:rPr>
              <w:t>7</w:t>
            </w:r>
            <w:r w:rsidRPr="00741750">
              <w:rPr>
                <w:rFonts w:ascii="宋体" w:hAnsi="宋体" w:cs="宋体"/>
                <w:color w:val="000000"/>
                <w:kern w:val="0"/>
                <w:szCs w:val="21"/>
              </w:rPr>
              <w:t>｜</w:t>
            </w:r>
          </w:p>
        </w:tc>
        <w:tc>
          <w:tcPr>
            <w:tcW w:w="142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Cs w:val="21"/>
              </w:rPr>
            </w:pPr>
            <w:r w:rsidRPr="00741750">
              <w:rPr>
                <w:rFonts w:ascii="宋体" w:hAnsi="宋体" w:cs="宋体"/>
                <w:color w:val="000000"/>
                <w:kern w:val="0"/>
                <w:szCs w:val="21"/>
              </w:rPr>
              <w:t>｜ρ</w:t>
            </w:r>
            <w:r w:rsidRPr="00741750">
              <w:rPr>
                <w:rFonts w:ascii="宋体" w:hAnsi="宋体" w:cs="宋体"/>
                <w:color w:val="000000"/>
                <w:kern w:val="0"/>
                <w:szCs w:val="21"/>
                <w:vertAlign w:val="subscript"/>
              </w:rPr>
              <w:t>0</w:t>
            </w:r>
            <w:r w:rsidRPr="00741750">
              <w:rPr>
                <w:rFonts w:ascii="宋体" w:hAnsi="宋体" w:cs="宋体"/>
                <w:color w:val="000000"/>
                <w:kern w:val="0"/>
                <w:szCs w:val="21"/>
              </w:rPr>
              <w:t>-ρ</w:t>
            </w:r>
            <w:r w:rsidRPr="00741750">
              <w:rPr>
                <w:rFonts w:ascii="宋体" w:hAnsi="宋体" w:cs="宋体"/>
                <w:color w:val="000000"/>
                <w:kern w:val="0"/>
                <w:szCs w:val="21"/>
                <w:vertAlign w:val="subscript"/>
              </w:rPr>
              <w:t>15</w:t>
            </w:r>
            <w:r w:rsidRPr="00741750">
              <w:rPr>
                <w:rFonts w:ascii="宋体" w:hAnsi="宋体" w:cs="宋体"/>
                <w:color w:val="000000"/>
                <w:kern w:val="0"/>
                <w:szCs w:val="21"/>
              </w:rPr>
              <w:t>｜</w:t>
            </w:r>
          </w:p>
        </w:tc>
        <w:tc>
          <w:tcPr>
            <w:tcW w:w="142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Cs w:val="21"/>
              </w:rPr>
            </w:pPr>
            <w:r w:rsidRPr="00741750">
              <w:rPr>
                <w:rFonts w:ascii="宋体" w:hAnsi="宋体" w:cs="宋体"/>
                <w:color w:val="000000"/>
                <w:kern w:val="0"/>
                <w:szCs w:val="21"/>
              </w:rPr>
              <w:t>｜ρ</w:t>
            </w:r>
            <w:r w:rsidRPr="00741750">
              <w:rPr>
                <w:rFonts w:ascii="宋体" w:hAnsi="宋体" w:cs="宋体"/>
                <w:color w:val="000000"/>
                <w:kern w:val="0"/>
                <w:szCs w:val="21"/>
                <w:vertAlign w:val="subscript"/>
              </w:rPr>
              <w:t>0</w:t>
            </w:r>
            <w:r w:rsidRPr="00741750">
              <w:rPr>
                <w:rFonts w:ascii="宋体" w:hAnsi="宋体" w:cs="宋体"/>
                <w:color w:val="000000"/>
                <w:kern w:val="0"/>
                <w:szCs w:val="21"/>
              </w:rPr>
              <w:t>-ρ</w:t>
            </w:r>
            <w:r w:rsidRPr="00741750">
              <w:rPr>
                <w:rFonts w:ascii="宋体" w:hAnsi="宋体" w:cs="宋体"/>
                <w:color w:val="000000"/>
                <w:kern w:val="0"/>
                <w:szCs w:val="21"/>
                <w:vertAlign w:val="subscript"/>
              </w:rPr>
              <w:t>30</w:t>
            </w:r>
            <w:r w:rsidRPr="00741750">
              <w:rPr>
                <w:rFonts w:ascii="宋体" w:hAnsi="宋体" w:cs="宋体"/>
                <w:color w:val="000000"/>
                <w:kern w:val="0"/>
                <w:szCs w:val="21"/>
              </w:rPr>
              <w:t>｜</w:t>
            </w:r>
          </w:p>
        </w:tc>
        <w:tc>
          <w:tcPr>
            <w:tcW w:w="1261" w:type="dxa"/>
            <w:vMerge/>
            <w:tcBorders>
              <w:top w:val="single" w:sz="4" w:space="0" w:color="000000"/>
              <w:left w:val="single" w:sz="4" w:space="0" w:color="000000"/>
              <w:bottom w:val="single" w:sz="4" w:space="0" w:color="000000"/>
              <w:right w:val="single" w:sz="4" w:space="0" w:color="000000"/>
            </w:tcBorders>
            <w:vAlign w:val="center"/>
            <w:hideMark/>
          </w:tcPr>
          <w:p w:rsidR="00741750" w:rsidRPr="00741750" w:rsidRDefault="00741750" w:rsidP="0000766F">
            <w:pPr>
              <w:widowControl/>
              <w:jc w:val="left"/>
              <w:rPr>
                <w:rFonts w:ascii="宋体" w:hAnsi="宋体" w:cs="宋体"/>
                <w:color w:val="000000"/>
                <w:kern w:val="0"/>
                <w:sz w:val="22"/>
                <w:szCs w:val="22"/>
              </w:rPr>
            </w:pPr>
          </w:p>
        </w:tc>
      </w:tr>
      <w:tr w:rsidR="00741750" w:rsidRPr="00741750" w:rsidTr="00741750">
        <w:trPr>
          <w:trHeight w:val="241"/>
        </w:trPr>
        <w:tc>
          <w:tcPr>
            <w:tcW w:w="93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left"/>
              <w:rPr>
                <w:rFonts w:ascii="宋体" w:hAnsi="宋体" w:cs="宋体"/>
                <w:color w:val="000000"/>
                <w:kern w:val="0"/>
                <w:sz w:val="22"/>
                <w:szCs w:val="22"/>
              </w:rPr>
            </w:pPr>
            <w:r w:rsidRPr="00741750">
              <w:rPr>
                <w:rFonts w:ascii="宋体" w:hAnsi="宋体" w:cs="宋体" w:hint="eastAsia"/>
                <w:color w:val="000000"/>
                <w:kern w:val="0"/>
                <w:sz w:val="22"/>
                <w:szCs w:val="22"/>
              </w:rPr>
              <w:t>白砂糖</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4.80 </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4.55 </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5.08 </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4.91 </w:t>
            </w:r>
          </w:p>
        </w:tc>
        <w:tc>
          <w:tcPr>
            <w:tcW w:w="142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0.25 </w:t>
            </w:r>
          </w:p>
        </w:tc>
        <w:tc>
          <w:tcPr>
            <w:tcW w:w="142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0.28 </w:t>
            </w:r>
          </w:p>
        </w:tc>
        <w:tc>
          <w:tcPr>
            <w:tcW w:w="142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0.11 </w:t>
            </w: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0.72 </w:t>
            </w:r>
          </w:p>
        </w:tc>
      </w:tr>
      <w:tr w:rsidR="00741750" w:rsidRPr="00741750" w:rsidTr="00741750">
        <w:trPr>
          <w:trHeight w:val="241"/>
        </w:trPr>
        <w:tc>
          <w:tcPr>
            <w:tcW w:w="93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left"/>
              <w:rPr>
                <w:rFonts w:ascii="宋体" w:hAnsi="宋体" w:cs="宋体"/>
                <w:color w:val="000000"/>
                <w:kern w:val="0"/>
                <w:sz w:val="22"/>
                <w:szCs w:val="22"/>
              </w:rPr>
            </w:pPr>
            <w:proofErr w:type="gramStart"/>
            <w:r w:rsidRPr="00741750">
              <w:rPr>
                <w:rFonts w:ascii="宋体" w:hAnsi="宋体" w:cs="宋体" w:hint="eastAsia"/>
                <w:color w:val="000000"/>
                <w:kern w:val="0"/>
                <w:sz w:val="22"/>
                <w:szCs w:val="22"/>
              </w:rPr>
              <w:t>赤</w:t>
            </w:r>
            <w:proofErr w:type="gramEnd"/>
            <w:r w:rsidRPr="00741750">
              <w:rPr>
                <w:rFonts w:ascii="宋体" w:hAnsi="宋体" w:cs="宋体" w:hint="eastAsia"/>
                <w:color w:val="000000"/>
                <w:kern w:val="0"/>
                <w:sz w:val="22"/>
                <w:szCs w:val="22"/>
              </w:rPr>
              <w:t>砂糖</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20.2 </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18.7 </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19.6 </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20.9 </w:t>
            </w:r>
          </w:p>
        </w:tc>
        <w:tc>
          <w:tcPr>
            <w:tcW w:w="142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1.50 </w:t>
            </w:r>
          </w:p>
        </w:tc>
        <w:tc>
          <w:tcPr>
            <w:tcW w:w="142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0.62 </w:t>
            </w:r>
          </w:p>
        </w:tc>
        <w:tc>
          <w:tcPr>
            <w:tcW w:w="142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0.73 </w:t>
            </w: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3.03 </w:t>
            </w:r>
          </w:p>
        </w:tc>
      </w:tr>
      <w:tr w:rsidR="00741750" w:rsidRPr="00741750" w:rsidTr="00741750">
        <w:trPr>
          <w:trHeight w:val="241"/>
        </w:trPr>
        <w:tc>
          <w:tcPr>
            <w:tcW w:w="937"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left"/>
              <w:rPr>
                <w:rFonts w:ascii="宋体" w:hAnsi="宋体" w:cs="宋体"/>
                <w:color w:val="000000"/>
                <w:kern w:val="0"/>
                <w:sz w:val="22"/>
                <w:szCs w:val="22"/>
              </w:rPr>
            </w:pPr>
            <w:r w:rsidRPr="00741750">
              <w:rPr>
                <w:rFonts w:ascii="宋体" w:hAnsi="宋体" w:cs="宋体" w:hint="eastAsia"/>
                <w:color w:val="000000"/>
                <w:kern w:val="0"/>
                <w:sz w:val="22"/>
                <w:szCs w:val="22"/>
              </w:rPr>
              <w:t>冰糖</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23.7 </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23.5 </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21.2 </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22.3 </w:t>
            </w:r>
          </w:p>
        </w:tc>
        <w:tc>
          <w:tcPr>
            <w:tcW w:w="142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0.14 </w:t>
            </w:r>
          </w:p>
        </w:tc>
        <w:tc>
          <w:tcPr>
            <w:tcW w:w="142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2.45 </w:t>
            </w:r>
          </w:p>
        </w:tc>
        <w:tc>
          <w:tcPr>
            <w:tcW w:w="142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1.39 </w:t>
            </w:r>
          </w:p>
        </w:tc>
        <w:tc>
          <w:tcPr>
            <w:tcW w:w="1261"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741750" w:rsidRPr="00741750" w:rsidRDefault="00741750" w:rsidP="0000766F">
            <w:pPr>
              <w:widowControl/>
              <w:jc w:val="center"/>
              <w:rPr>
                <w:rFonts w:ascii="宋体" w:hAnsi="宋体" w:cs="宋体"/>
                <w:color w:val="000000"/>
                <w:kern w:val="0"/>
                <w:sz w:val="22"/>
                <w:szCs w:val="22"/>
              </w:rPr>
            </w:pPr>
            <w:r w:rsidRPr="00741750">
              <w:rPr>
                <w:rFonts w:ascii="宋体" w:hAnsi="宋体" w:cs="宋体" w:hint="eastAsia"/>
                <w:color w:val="000000"/>
                <w:kern w:val="0"/>
                <w:sz w:val="22"/>
                <w:szCs w:val="22"/>
              </w:rPr>
              <w:t xml:space="preserve">3.55 </w:t>
            </w:r>
          </w:p>
        </w:tc>
      </w:tr>
    </w:tbl>
    <w:p w:rsidR="003D6369" w:rsidRPr="00741750" w:rsidRDefault="00741750" w:rsidP="00741750">
      <w:pPr>
        <w:spacing w:line="600" w:lineRule="exact"/>
        <w:jc w:val="center"/>
        <w:rPr>
          <w:rFonts w:ascii="宋体" w:hAnsi="宋体" w:cs="宋体"/>
          <w:sz w:val="24"/>
        </w:rPr>
      </w:pPr>
      <w:r w:rsidRPr="00741750">
        <w:rPr>
          <w:rFonts w:ascii="宋体" w:hAnsi="宋体" w:cs="宋体"/>
          <w:sz w:val="24"/>
        </w:rPr>
        <w:t>表</w:t>
      </w:r>
      <w:r w:rsidRPr="00741750">
        <w:rPr>
          <w:rFonts w:ascii="宋体" w:hAnsi="宋体" w:cs="宋体" w:hint="eastAsia"/>
          <w:sz w:val="24"/>
        </w:rPr>
        <w:t>5 稳定性实验</w:t>
      </w:r>
      <w:r>
        <w:rPr>
          <w:rFonts w:ascii="宋体" w:hAnsi="宋体" w:cs="宋体" w:hint="eastAsia"/>
          <w:sz w:val="24"/>
        </w:rPr>
        <w:t>结果</w:t>
      </w:r>
    </w:p>
    <w:p w:rsidR="003D6369" w:rsidRDefault="004B3B78">
      <w:pPr>
        <w:spacing w:line="600" w:lineRule="exact"/>
        <w:ind w:firstLineChars="150" w:firstLine="420"/>
        <w:jc w:val="left"/>
        <w:rPr>
          <w:rFonts w:eastAsia="方正小标宋简体"/>
          <w:color w:val="000000"/>
          <w:sz w:val="28"/>
          <w:szCs w:val="28"/>
        </w:rPr>
      </w:pPr>
      <w:r w:rsidRPr="004B3B78">
        <w:rPr>
          <w:rFonts w:eastAsia="方正小标宋简体" w:hint="eastAsia"/>
          <w:color w:val="FF0000"/>
          <w:sz w:val="28"/>
          <w:szCs w:val="28"/>
        </w:rPr>
        <w:t>8.5</w:t>
      </w:r>
      <w:r w:rsidR="00633F0E">
        <w:rPr>
          <w:rFonts w:eastAsia="方正小标宋简体" w:hint="eastAsia"/>
          <w:color w:val="000000"/>
          <w:sz w:val="28"/>
          <w:szCs w:val="28"/>
        </w:rPr>
        <w:t xml:space="preserve"> </w:t>
      </w:r>
      <w:r w:rsidR="00633F0E">
        <w:rPr>
          <w:rFonts w:eastAsia="方正小标宋简体" w:hint="eastAsia"/>
          <w:color w:val="000000"/>
          <w:sz w:val="28"/>
          <w:szCs w:val="28"/>
        </w:rPr>
        <w:t>方法等效性</w:t>
      </w:r>
    </w:p>
    <w:p w:rsidR="003D6369" w:rsidRPr="00FE5C77" w:rsidRDefault="00633F0E" w:rsidP="00FE5C77">
      <w:pPr>
        <w:spacing w:line="600" w:lineRule="exact"/>
        <w:ind w:firstLineChars="177" w:firstLine="425"/>
        <w:jc w:val="left"/>
        <w:rPr>
          <w:rFonts w:ascii="宋体" w:hAnsi="宋体" w:cs="宋体"/>
          <w:sz w:val="24"/>
        </w:rPr>
      </w:pPr>
      <w:r w:rsidRPr="00FE5C77">
        <w:rPr>
          <w:rFonts w:ascii="宋体" w:hAnsi="宋体" w:cs="宋体" w:hint="eastAsia"/>
          <w:sz w:val="24"/>
        </w:rPr>
        <w:t>选择3种代表性样品（白砂糖、冰片糖、</w:t>
      </w:r>
      <w:proofErr w:type="gramStart"/>
      <w:r w:rsidRPr="00FE5C77">
        <w:rPr>
          <w:rFonts w:ascii="宋体" w:hAnsi="宋体" w:cs="宋体" w:hint="eastAsia"/>
          <w:sz w:val="24"/>
        </w:rPr>
        <w:t>赤</w:t>
      </w:r>
      <w:proofErr w:type="gramEnd"/>
      <w:r w:rsidRPr="00FE5C77">
        <w:rPr>
          <w:rFonts w:ascii="宋体" w:hAnsi="宋体" w:cs="宋体" w:hint="eastAsia"/>
          <w:sz w:val="24"/>
        </w:rPr>
        <w:t>砂糖）采用本方法与</w:t>
      </w:r>
      <w:r w:rsidRPr="00FE5C77">
        <w:rPr>
          <w:rFonts w:asciiTheme="minorEastAsia" w:eastAsiaTheme="minorEastAsia" w:hAnsiTheme="minorEastAsia" w:cstheme="minorEastAsia" w:hint="eastAsia"/>
          <w:color w:val="000000"/>
          <w:sz w:val="24"/>
        </w:rPr>
        <w:t>GB5009.34-2022《食品安全国家标准 食品中二氧化硫的测定》第一法酸碱滴定法进行</w:t>
      </w:r>
      <w:r w:rsidRPr="00FE5C77">
        <w:rPr>
          <w:rFonts w:ascii="宋体" w:hAnsi="宋体" w:cs="宋体" w:hint="eastAsia"/>
          <w:sz w:val="24"/>
        </w:rPr>
        <w:t>关注浓度值的测定。平行测定6次后进行t检验，P值均</w:t>
      </w:r>
      <w:r w:rsidR="00BC5ABF" w:rsidRPr="00FE5C77">
        <w:rPr>
          <w:rFonts w:ascii="宋体" w:hAnsi="宋体" w:cs="宋体" w:hint="eastAsia"/>
          <w:sz w:val="24"/>
        </w:rPr>
        <w:t>＞</w:t>
      </w:r>
      <w:r w:rsidRPr="00FE5C77">
        <w:rPr>
          <w:rFonts w:ascii="宋体" w:hAnsi="宋体" w:cs="宋体" w:hint="eastAsia"/>
          <w:sz w:val="24"/>
        </w:rPr>
        <w:t>0.05，</w:t>
      </w:r>
      <w:r w:rsidRPr="00FE5C77">
        <w:rPr>
          <w:rFonts w:ascii="宋体" w:hAnsi="宋体" w:cs="宋体" w:hint="eastAsia"/>
          <w:sz w:val="24"/>
        </w:rPr>
        <w:lastRenderedPageBreak/>
        <w:t>说明两种方法测定结果没有显著差异，具有等效性。结果详见表</w:t>
      </w:r>
      <w:r w:rsidR="001B0A61" w:rsidRPr="00FE5C77">
        <w:rPr>
          <w:rFonts w:ascii="宋体" w:hAnsi="宋体" w:cs="宋体" w:hint="eastAsia"/>
          <w:sz w:val="24"/>
        </w:rPr>
        <w:t>6</w:t>
      </w:r>
      <w:r w:rsidRPr="00FE5C77">
        <w:rPr>
          <w:rFonts w:ascii="宋体" w:hAnsi="宋体" w:cs="宋体" w:hint="eastAsia"/>
          <w:sz w:val="24"/>
        </w:rPr>
        <w:t>.</w:t>
      </w:r>
    </w:p>
    <w:p w:rsidR="003D6369" w:rsidRDefault="00633F0E">
      <w:pPr>
        <w:spacing w:line="600" w:lineRule="exact"/>
        <w:ind w:firstLineChars="150" w:firstLine="360"/>
        <w:jc w:val="center"/>
        <w:rPr>
          <w:rFonts w:ascii="宋体" w:hAnsi="宋体" w:cs="宋体"/>
          <w:sz w:val="24"/>
        </w:rPr>
      </w:pPr>
      <w:r>
        <w:rPr>
          <w:rFonts w:ascii="宋体" w:hAnsi="宋体" w:cs="宋体" w:hint="eastAsia"/>
          <w:sz w:val="24"/>
        </w:rPr>
        <w:t>表</w:t>
      </w:r>
      <w:r w:rsidR="001B0A61">
        <w:rPr>
          <w:rFonts w:ascii="宋体" w:hAnsi="宋体" w:cs="宋体" w:hint="eastAsia"/>
          <w:sz w:val="24"/>
        </w:rPr>
        <w:t>6</w:t>
      </w:r>
      <w:r>
        <w:rPr>
          <w:rFonts w:ascii="宋体" w:hAnsi="宋体" w:cs="宋体" w:hint="eastAsia"/>
          <w:sz w:val="24"/>
        </w:rPr>
        <w:t xml:space="preserve"> 方法等效性结果</w:t>
      </w:r>
    </w:p>
    <w:tbl>
      <w:tblPr>
        <w:tblW w:w="7678" w:type="dxa"/>
        <w:jc w:val="center"/>
        <w:tblLayout w:type="fixed"/>
        <w:tblLook w:val="04A0"/>
      </w:tblPr>
      <w:tblGrid>
        <w:gridCol w:w="1224"/>
        <w:gridCol w:w="815"/>
        <w:gridCol w:w="1561"/>
        <w:gridCol w:w="1869"/>
        <w:gridCol w:w="897"/>
        <w:gridCol w:w="1312"/>
      </w:tblGrid>
      <w:tr w:rsidR="003D6369">
        <w:trPr>
          <w:trHeight w:val="90"/>
          <w:jc w:val="center"/>
        </w:trPr>
        <w:tc>
          <w:tcPr>
            <w:tcW w:w="122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样品基质</w:t>
            </w:r>
          </w:p>
        </w:tc>
        <w:tc>
          <w:tcPr>
            <w:tcW w:w="81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测定次数</w:t>
            </w:r>
          </w:p>
        </w:tc>
        <w:tc>
          <w:tcPr>
            <w:tcW w:w="343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测定结果（mg/kg）</w:t>
            </w:r>
          </w:p>
        </w:tc>
        <w:tc>
          <w:tcPr>
            <w:tcW w:w="8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t检验   P值</w:t>
            </w:r>
          </w:p>
        </w:tc>
        <w:tc>
          <w:tcPr>
            <w:tcW w:w="131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结论</w:t>
            </w: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气相色谱法</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酸碱滴定法</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白砂糖</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26.6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29.5 </w:t>
            </w:r>
          </w:p>
        </w:tc>
        <w:tc>
          <w:tcPr>
            <w:tcW w:w="89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0.5 </w:t>
            </w:r>
          </w:p>
        </w:tc>
        <w:tc>
          <w:tcPr>
            <w:tcW w:w="13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P＞0.05，两者无显著差异</w:t>
            </w: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32.3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29.5 </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29.8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31.7 </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30.2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36.0 </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31.7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31.0 </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29.8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27.9 </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冰糖</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25.3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28.4 </w:t>
            </w:r>
          </w:p>
        </w:tc>
        <w:tc>
          <w:tcPr>
            <w:tcW w:w="89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0.9 </w:t>
            </w:r>
          </w:p>
        </w:tc>
        <w:tc>
          <w:tcPr>
            <w:tcW w:w="13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P＞0.05，两者无显著差异</w:t>
            </w: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26.5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27.8 </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28.2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27.0 </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27.8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26.3</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25.9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28.5</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29.5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26.3</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rPr>
              <w:t>赤</w:t>
            </w:r>
            <w:proofErr w:type="gramEnd"/>
            <w:r>
              <w:rPr>
                <w:rFonts w:ascii="宋体" w:hAnsi="宋体" w:cs="宋体" w:hint="eastAsia"/>
                <w:color w:val="000000"/>
                <w:kern w:val="0"/>
                <w:sz w:val="22"/>
                <w:szCs w:val="22"/>
              </w:rPr>
              <w:t>砂糖</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101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104 </w:t>
            </w:r>
          </w:p>
        </w:tc>
        <w:tc>
          <w:tcPr>
            <w:tcW w:w="89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0.1 </w:t>
            </w:r>
          </w:p>
        </w:tc>
        <w:tc>
          <w:tcPr>
            <w:tcW w:w="13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P＞0.05，两者无显著差异</w:t>
            </w: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96.8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99.1 </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96.8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101 </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87.4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101 </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100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106 </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r w:rsidR="003D6369">
        <w:trPr>
          <w:trHeight w:val="90"/>
          <w:jc w:val="center"/>
        </w:trPr>
        <w:tc>
          <w:tcPr>
            <w:tcW w:w="122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1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101 </w:t>
            </w:r>
          </w:p>
        </w:tc>
        <w:tc>
          <w:tcPr>
            <w:tcW w:w="18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633F0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101 </w:t>
            </w:r>
          </w:p>
        </w:tc>
        <w:tc>
          <w:tcPr>
            <w:tcW w:w="89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3D6369" w:rsidRDefault="003D6369">
            <w:pPr>
              <w:jc w:val="center"/>
              <w:rPr>
                <w:rFonts w:ascii="宋体" w:hAnsi="宋体" w:cs="宋体"/>
                <w:color w:val="000000"/>
                <w:sz w:val="22"/>
                <w:szCs w:val="22"/>
              </w:rPr>
            </w:pPr>
          </w:p>
        </w:tc>
        <w:tc>
          <w:tcPr>
            <w:tcW w:w="13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D6369" w:rsidRDefault="003D6369">
            <w:pPr>
              <w:jc w:val="center"/>
              <w:rPr>
                <w:rFonts w:ascii="宋体" w:hAnsi="宋体" w:cs="宋体"/>
                <w:color w:val="000000"/>
                <w:sz w:val="22"/>
                <w:szCs w:val="22"/>
              </w:rPr>
            </w:pPr>
          </w:p>
        </w:tc>
      </w:tr>
    </w:tbl>
    <w:p w:rsidR="003D6369" w:rsidRDefault="003D6369">
      <w:pPr>
        <w:jc w:val="left"/>
        <w:rPr>
          <w:rFonts w:ascii="宋体" w:hAnsi="宋体" w:cs="宋体"/>
          <w:sz w:val="24"/>
        </w:rPr>
      </w:pPr>
    </w:p>
    <w:p w:rsidR="003D6369" w:rsidRDefault="00633F0E">
      <w:pPr>
        <w:numPr>
          <w:ilvl w:val="0"/>
          <w:numId w:val="2"/>
        </w:numPr>
        <w:spacing w:line="600" w:lineRule="exact"/>
        <w:ind w:firstLineChars="150" w:firstLine="420"/>
        <w:jc w:val="left"/>
        <w:rPr>
          <w:rFonts w:eastAsia="方正小标宋简体"/>
          <w:color w:val="000000"/>
          <w:sz w:val="28"/>
          <w:szCs w:val="28"/>
        </w:rPr>
      </w:pPr>
      <w:r>
        <w:rPr>
          <w:rFonts w:eastAsia="方正小标宋简体" w:hint="eastAsia"/>
          <w:color w:val="000000"/>
          <w:sz w:val="28"/>
          <w:szCs w:val="28"/>
        </w:rPr>
        <w:t>国内外同类标准制订情况及与法律法规、强制性标准关系</w:t>
      </w:r>
    </w:p>
    <w:p w:rsidR="003D6369" w:rsidRPr="00FE5C77" w:rsidRDefault="00633F0E" w:rsidP="00FE5C77">
      <w:pPr>
        <w:spacing w:line="600" w:lineRule="exact"/>
        <w:ind w:firstLineChars="177" w:firstLine="425"/>
        <w:jc w:val="left"/>
        <w:rPr>
          <w:rFonts w:ascii="宋体" w:hAnsi="宋体" w:cs="宋体"/>
          <w:sz w:val="24"/>
        </w:rPr>
      </w:pPr>
      <w:r w:rsidRPr="00FE5C77">
        <w:rPr>
          <w:rFonts w:ascii="宋体" w:hAnsi="宋体" w:cs="宋体" w:hint="eastAsia"/>
          <w:sz w:val="24"/>
        </w:rPr>
        <w:t>经查阅，截止目前，用于食糖中二氧化硫检测的仅《食品安全国家标准 食品中二氧化硫的测定》（GB 5009.34-2022）。通过方法等效性实验验证，本方法与国家标准方法测定结果具有一致性，且具有操作简便，快速分析的优点，能满足《食品安全国家标准 食品添加剂使用标准》与《绿色食品 食糖》的中对食糖二氧化硫评价的要求，可作为食糖产品质量监测的检验方法。</w:t>
      </w:r>
    </w:p>
    <w:p w:rsidR="003D6369" w:rsidRDefault="00633F0E">
      <w:pPr>
        <w:numPr>
          <w:ilvl w:val="0"/>
          <w:numId w:val="2"/>
        </w:numPr>
        <w:spacing w:line="600" w:lineRule="exact"/>
        <w:ind w:firstLineChars="150" w:firstLine="420"/>
        <w:jc w:val="left"/>
        <w:rPr>
          <w:rFonts w:eastAsia="方正小标宋简体"/>
          <w:color w:val="000000"/>
          <w:sz w:val="28"/>
          <w:szCs w:val="28"/>
        </w:rPr>
      </w:pPr>
      <w:r>
        <w:rPr>
          <w:rFonts w:eastAsia="方正小标宋简体" w:hint="eastAsia"/>
          <w:color w:val="000000"/>
          <w:sz w:val="28"/>
          <w:szCs w:val="28"/>
        </w:rPr>
        <w:t>重大意见分歧的处理依据和结果</w:t>
      </w:r>
    </w:p>
    <w:p w:rsidR="003D6369" w:rsidRPr="00FE5C77" w:rsidRDefault="00633F0E" w:rsidP="00FE5C77">
      <w:pPr>
        <w:spacing w:line="600" w:lineRule="exact"/>
        <w:ind w:firstLineChars="175" w:firstLine="420"/>
        <w:jc w:val="left"/>
        <w:rPr>
          <w:rFonts w:eastAsia="方正小标宋简体"/>
          <w:color w:val="000000"/>
          <w:sz w:val="24"/>
        </w:rPr>
      </w:pPr>
      <w:r w:rsidRPr="00FE5C77">
        <w:rPr>
          <w:rFonts w:ascii="宋体" w:hAnsi="宋体" w:cs="宋体" w:hint="eastAsia"/>
          <w:sz w:val="24"/>
        </w:rPr>
        <w:t>本标准研制过程中无重大分歧意见。</w:t>
      </w:r>
    </w:p>
    <w:p w:rsidR="003D6369" w:rsidRDefault="00633F0E">
      <w:pPr>
        <w:numPr>
          <w:ilvl w:val="0"/>
          <w:numId w:val="2"/>
        </w:numPr>
        <w:spacing w:line="600" w:lineRule="exact"/>
        <w:ind w:firstLineChars="150" w:firstLine="420"/>
        <w:jc w:val="left"/>
        <w:rPr>
          <w:rFonts w:eastAsia="方正小标宋简体"/>
          <w:color w:val="000000"/>
          <w:sz w:val="28"/>
          <w:szCs w:val="28"/>
        </w:rPr>
      </w:pPr>
      <w:r>
        <w:rPr>
          <w:rFonts w:eastAsia="方正小标宋简体" w:hint="eastAsia"/>
          <w:color w:val="000000"/>
          <w:sz w:val="28"/>
          <w:szCs w:val="28"/>
        </w:rPr>
        <w:t>自我承诺</w:t>
      </w:r>
    </w:p>
    <w:p w:rsidR="003D6369" w:rsidRPr="00FE5C77" w:rsidRDefault="00633F0E" w:rsidP="00FE5C77">
      <w:pPr>
        <w:spacing w:line="600" w:lineRule="exact"/>
        <w:ind w:firstLineChars="177" w:firstLine="425"/>
        <w:jc w:val="left"/>
        <w:rPr>
          <w:rFonts w:eastAsia="方正小标宋简体"/>
          <w:color w:val="000000"/>
          <w:sz w:val="24"/>
        </w:rPr>
      </w:pPr>
      <w:r w:rsidRPr="00FE5C77">
        <w:rPr>
          <w:rFonts w:ascii="宋体" w:hAnsi="宋体" w:cs="宋体" w:hint="eastAsia"/>
          <w:sz w:val="24"/>
        </w:rPr>
        <w:t>本标准内容与各项指标不低于强制性标准要求。</w:t>
      </w:r>
    </w:p>
    <w:p w:rsidR="00213699" w:rsidRPr="00FE5C77" w:rsidRDefault="00213699" w:rsidP="00213699">
      <w:pPr>
        <w:spacing w:line="600" w:lineRule="exact"/>
        <w:jc w:val="left"/>
        <w:rPr>
          <w:rFonts w:eastAsia="方正小标宋简体"/>
          <w:color w:val="000000"/>
          <w:sz w:val="22"/>
          <w:szCs w:val="22"/>
        </w:rPr>
      </w:pPr>
    </w:p>
    <w:p w:rsidR="003D6369" w:rsidRDefault="003D6369"/>
    <w:p w:rsidR="003D6369" w:rsidRDefault="003D6369"/>
    <w:p w:rsidR="003D6369" w:rsidRDefault="00633F0E">
      <w:pPr>
        <w:jc w:val="right"/>
      </w:pPr>
      <w:r>
        <w:rPr>
          <w:rFonts w:hint="eastAsia"/>
        </w:rPr>
        <w:t>团体标准《食糖中二氧化硫的测定</w:t>
      </w:r>
      <w:r>
        <w:rPr>
          <w:rFonts w:hint="eastAsia"/>
        </w:rPr>
        <w:t xml:space="preserve"> </w:t>
      </w:r>
      <w:r>
        <w:rPr>
          <w:rFonts w:hint="eastAsia"/>
        </w:rPr>
        <w:t>气相色谱法</w:t>
      </w:r>
      <w:r>
        <w:rPr>
          <w:rFonts w:hint="eastAsia"/>
        </w:rPr>
        <w:t xml:space="preserve"> </w:t>
      </w:r>
      <w:r>
        <w:rPr>
          <w:rFonts w:hint="eastAsia"/>
        </w:rPr>
        <w:t>》标准编制工作组</w:t>
      </w:r>
    </w:p>
    <w:p w:rsidR="003D6369" w:rsidRDefault="00633F0E">
      <w:pPr>
        <w:jc w:val="right"/>
      </w:pPr>
      <w:r>
        <w:rPr>
          <w:rFonts w:hint="eastAsia"/>
        </w:rPr>
        <w:t>2024</w:t>
      </w:r>
      <w:r>
        <w:rPr>
          <w:rFonts w:hint="eastAsia"/>
        </w:rPr>
        <w:t>年</w:t>
      </w:r>
      <w:r w:rsidR="00BF1A6D">
        <w:rPr>
          <w:rFonts w:hint="eastAsia"/>
        </w:rPr>
        <w:t>8</w:t>
      </w:r>
      <w:r>
        <w:rPr>
          <w:rFonts w:hint="eastAsia"/>
        </w:rPr>
        <w:t>月</w:t>
      </w:r>
      <w:r>
        <w:rPr>
          <w:rFonts w:hint="eastAsia"/>
        </w:rPr>
        <w:t>1</w:t>
      </w:r>
      <w:r w:rsidR="00BF1A6D">
        <w:rPr>
          <w:rFonts w:hint="eastAsia"/>
        </w:rPr>
        <w:t>4</w:t>
      </w:r>
      <w:r>
        <w:rPr>
          <w:rFonts w:hint="eastAsia"/>
        </w:rPr>
        <w:t>日</w:t>
      </w:r>
    </w:p>
    <w:sectPr w:rsidR="003D6369" w:rsidSect="003D6369">
      <w:pgSz w:w="11906" w:h="16838"/>
      <w:pgMar w:top="1440" w:right="1800" w:bottom="1228" w:left="22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3DD2" w:rsidRDefault="00823DD2" w:rsidP="00A80CE5">
      <w:r>
        <w:separator/>
      </w:r>
    </w:p>
  </w:endnote>
  <w:endnote w:type="continuationSeparator" w:id="0">
    <w:p w:rsidR="00823DD2" w:rsidRDefault="00823DD2" w:rsidP="00A80C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Arial Unicode MS"/>
    <w:charset w:val="86"/>
    <w:family w:val="script"/>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00"/>
    <w:family w:val="auto"/>
    <w:pitch w:val="default"/>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3DD2" w:rsidRDefault="00823DD2" w:rsidP="00A80CE5">
      <w:r>
        <w:separator/>
      </w:r>
    </w:p>
  </w:footnote>
  <w:footnote w:type="continuationSeparator" w:id="0">
    <w:p w:rsidR="00823DD2" w:rsidRDefault="00823DD2" w:rsidP="00A80C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334669"/>
    <w:multiLevelType w:val="singleLevel"/>
    <w:tmpl w:val="86334669"/>
    <w:lvl w:ilvl="0">
      <w:start w:val="1"/>
      <w:numFmt w:val="decimal"/>
      <w:lvlText w:val="%1."/>
      <w:lvlJc w:val="left"/>
      <w:pPr>
        <w:ind w:left="425" w:hanging="425"/>
      </w:pPr>
      <w:rPr>
        <w:rFonts w:hint="default"/>
      </w:rPr>
    </w:lvl>
  </w:abstractNum>
  <w:abstractNum w:abstractNumId="1">
    <w:nsid w:val="8D3064E9"/>
    <w:multiLevelType w:val="singleLevel"/>
    <w:tmpl w:val="8D3064E9"/>
    <w:lvl w:ilvl="0">
      <w:start w:val="1"/>
      <w:numFmt w:val="chineseCounting"/>
      <w:suff w:val="nothing"/>
      <w:lvlText w:val="%1、"/>
      <w:lvlJc w:val="left"/>
      <w:rPr>
        <w:rFonts w:hint="eastAsia"/>
      </w:rPr>
    </w:lvl>
  </w:abstractNum>
  <w:abstractNum w:abstractNumId="2">
    <w:nsid w:val="E30B1E22"/>
    <w:multiLevelType w:val="singleLevel"/>
    <w:tmpl w:val="E30B1E22"/>
    <w:lvl w:ilvl="0">
      <w:start w:val="1"/>
      <w:numFmt w:val="decimal"/>
      <w:lvlText w:val="%1."/>
      <w:lvlJc w:val="left"/>
      <w:pPr>
        <w:ind w:left="425" w:hanging="425"/>
      </w:pPr>
      <w:rPr>
        <w:rFonts w:hint="default"/>
      </w:rPr>
    </w:lvl>
  </w:abstractNum>
  <w:abstractNum w:abstractNumId="3">
    <w:nsid w:val="ED866BF1"/>
    <w:multiLevelType w:val="multilevel"/>
    <w:tmpl w:val="ED866BF1"/>
    <w:lvl w:ilvl="0">
      <w:start w:val="2"/>
      <w:numFmt w:val="decimal"/>
      <w:lvlText w:val="%1."/>
      <w:lvlJc w:val="left"/>
      <w:pPr>
        <w:tabs>
          <w:tab w:val="left" w:pos="318"/>
        </w:tabs>
        <w:ind w:left="426"/>
      </w:pPr>
    </w:lvl>
    <w:lvl w:ilvl="1">
      <w:start w:val="1"/>
      <w:numFmt w:val="decimal"/>
      <w:lvlText w:val="(%2)"/>
      <w:lvlJc w:val="left"/>
      <w:pPr>
        <w:tabs>
          <w:tab w:val="left" w:pos="840"/>
        </w:tabs>
        <w:ind w:left="1260" w:hanging="420"/>
      </w:pPr>
      <w:rPr>
        <w:rFonts w:hint="default"/>
      </w:rPr>
    </w:lvl>
    <w:lvl w:ilvl="2">
      <w:start w:val="1"/>
      <w:numFmt w:val="decimalEnclosedCircleChinese"/>
      <w:lvlText w:val="%3"/>
      <w:lvlJc w:val="left"/>
      <w:pPr>
        <w:tabs>
          <w:tab w:val="left" w:pos="1260"/>
        </w:tabs>
        <w:ind w:left="1680" w:hanging="420"/>
      </w:pPr>
      <w:rPr>
        <w:rFonts w:hint="default"/>
      </w:rPr>
    </w:lvl>
    <w:lvl w:ilvl="3">
      <w:start w:val="1"/>
      <w:numFmt w:val="decimal"/>
      <w:lvlText w:val="%4)"/>
      <w:lvlJc w:val="left"/>
      <w:pPr>
        <w:tabs>
          <w:tab w:val="left" w:pos="1680"/>
        </w:tabs>
        <w:ind w:left="2100" w:hanging="420"/>
      </w:pPr>
      <w:rPr>
        <w:rFonts w:hint="default"/>
      </w:rPr>
    </w:lvl>
    <w:lvl w:ilvl="4">
      <w:start w:val="1"/>
      <w:numFmt w:val="lowerLetter"/>
      <w:lvlText w:val="%5."/>
      <w:lvlJc w:val="left"/>
      <w:pPr>
        <w:tabs>
          <w:tab w:val="left" w:pos="2100"/>
        </w:tabs>
        <w:ind w:left="2520" w:hanging="420"/>
      </w:pPr>
      <w:rPr>
        <w:rFonts w:hint="default"/>
      </w:rPr>
    </w:lvl>
    <w:lvl w:ilvl="5">
      <w:start w:val="1"/>
      <w:numFmt w:val="lowerLetter"/>
      <w:lvlText w:val="%6)"/>
      <w:lvlJc w:val="left"/>
      <w:pPr>
        <w:tabs>
          <w:tab w:val="left" w:pos="2520"/>
        </w:tabs>
        <w:ind w:left="2940" w:hanging="420"/>
      </w:pPr>
      <w:rPr>
        <w:rFonts w:hint="default"/>
      </w:rPr>
    </w:lvl>
    <w:lvl w:ilvl="6">
      <w:start w:val="1"/>
      <w:numFmt w:val="lowerRoman"/>
      <w:lvlText w:val="%7."/>
      <w:lvlJc w:val="left"/>
      <w:pPr>
        <w:tabs>
          <w:tab w:val="left" w:pos="2940"/>
        </w:tabs>
        <w:ind w:left="3360" w:hanging="420"/>
      </w:pPr>
      <w:rPr>
        <w:rFonts w:hint="default"/>
      </w:rPr>
    </w:lvl>
    <w:lvl w:ilvl="7">
      <w:start w:val="1"/>
      <w:numFmt w:val="lowerRoman"/>
      <w:lvlText w:val="%8)"/>
      <w:lvlJc w:val="left"/>
      <w:pPr>
        <w:tabs>
          <w:tab w:val="left" w:pos="3360"/>
        </w:tabs>
        <w:ind w:left="3780" w:hanging="420"/>
      </w:pPr>
      <w:rPr>
        <w:rFonts w:hint="default"/>
      </w:rPr>
    </w:lvl>
    <w:lvl w:ilvl="8">
      <w:start w:val="1"/>
      <w:numFmt w:val="lowerLetter"/>
      <w:lvlText w:val="%9."/>
      <w:lvlJc w:val="left"/>
      <w:pPr>
        <w:tabs>
          <w:tab w:val="left" w:pos="3780"/>
        </w:tabs>
        <w:ind w:left="4200" w:hanging="420"/>
      </w:pPr>
      <w:rPr>
        <w:rFonts w:hint="default"/>
      </w:rPr>
    </w:lvl>
  </w:abstractNum>
  <w:abstractNum w:abstractNumId="4">
    <w:nsid w:val="1FC91163"/>
    <w:multiLevelType w:val="multilevel"/>
    <w:tmpl w:val="1FC91163"/>
    <w:lvl w:ilvl="0">
      <w:start w:val="1"/>
      <w:numFmt w:val="decimal"/>
      <w:suff w:val="nothing"/>
      <w:lvlText w:val="%1　"/>
      <w:lvlJc w:val="left"/>
      <w:rPr>
        <w:rFonts w:ascii="黑体" w:eastAsia="黑体" w:hAnsi="Times New Roman" w:cs="Times New Roman" w:hint="eastAsia"/>
        <w:b w:val="0"/>
        <w:bCs w:val="0"/>
        <w:i w:val="0"/>
        <w:iCs w:val="0"/>
        <w:sz w:val="21"/>
        <w:szCs w:val="21"/>
      </w:rPr>
    </w:lvl>
    <w:lvl w:ilvl="1">
      <w:start w:val="1"/>
      <w:numFmt w:val="decimal"/>
      <w:pStyle w:val="a"/>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0"/>
      <w:suff w:val="nothing"/>
      <w:lvlText w:val="%1.%2.%3　"/>
      <w:lvlJc w:val="left"/>
      <w:pPr>
        <w:ind w:left="840"/>
      </w:pPr>
      <w:rPr>
        <w:rFonts w:ascii="黑体" w:eastAsia="黑体" w:hAnsi="Times New Roman" w:cs="Times New Roman" w:hint="eastAsia"/>
        <w:b w:val="0"/>
        <w:bCs w:val="0"/>
        <w:i w:val="0"/>
        <w:iCs w:val="0"/>
        <w:sz w:val="21"/>
        <w:szCs w:val="21"/>
      </w:rPr>
    </w:lvl>
    <w:lvl w:ilvl="3">
      <w:start w:val="1"/>
      <w:numFmt w:val="decimal"/>
      <w:pStyle w:val="a1"/>
      <w:suff w:val="nothing"/>
      <w:lvlText w:val="%1.%2.%3.%4　"/>
      <w:lvlJc w:val="left"/>
      <w:rPr>
        <w:rFonts w:ascii="黑体" w:eastAsia="黑体" w:hAnsi="Times New Roman" w:cs="Times New Roman" w:hint="eastAsia"/>
        <w:b w:val="0"/>
        <w:bCs w:val="0"/>
        <w:i w:val="0"/>
        <w:iCs w:val="0"/>
        <w:color w:val="auto"/>
        <w:sz w:val="21"/>
        <w:szCs w:val="21"/>
      </w:rPr>
    </w:lvl>
    <w:lvl w:ilvl="4">
      <w:start w:val="1"/>
      <w:numFmt w:val="decimal"/>
      <w:suff w:val="nothing"/>
      <w:lvlText w:val="%1.%2.%3.%4.%5　"/>
      <w:lvlJc w:val="left"/>
      <w:rPr>
        <w:rFonts w:ascii="黑体" w:eastAsia="黑体" w:hAnsi="Times New Roman" w:cs="Times New Roman" w:hint="eastAsia"/>
        <w:b w:val="0"/>
        <w:bCs w:val="0"/>
        <w:i w:val="0"/>
        <w:iCs w:val="0"/>
        <w:sz w:val="21"/>
        <w:szCs w:val="21"/>
      </w:rPr>
    </w:lvl>
    <w:lvl w:ilvl="5">
      <w:start w:val="1"/>
      <w:numFmt w:val="decimal"/>
      <w:suff w:val="nothing"/>
      <w:lvlText w:val="%1.%2.%3.%4.%5.%6　"/>
      <w:lvlJc w:val="left"/>
      <w:rPr>
        <w:rFonts w:ascii="黑体" w:eastAsia="黑体" w:hAnsi="Times New Roman" w:cs="Times New Roman" w:hint="eastAsia"/>
        <w:b w:val="0"/>
        <w:bCs w:val="0"/>
        <w:i w:val="0"/>
        <w:iCs w:val="0"/>
        <w:sz w:val="21"/>
        <w:szCs w:val="21"/>
      </w:rPr>
    </w:lvl>
    <w:lvl w:ilvl="6">
      <w:start w:val="1"/>
      <w:numFmt w:val="decimal"/>
      <w:suff w:val="nothing"/>
      <w:lvlText w:val="%1%2.%3.%4.%5.%6.%7　"/>
      <w:lvlJc w:val="left"/>
      <w:rPr>
        <w:rFonts w:ascii="黑体" w:eastAsia="黑体" w:hAnsi="Times New Roman" w:cs="Times New Roman" w:hint="eastAsia"/>
        <w:b w:val="0"/>
        <w:bCs w:val="0"/>
        <w:i w:val="0"/>
        <w:iCs w:val="0"/>
        <w:sz w:val="21"/>
        <w:szCs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jA5ZmIxMGJjNWZhNjdiM2Y0YTIwYmMzY2I1NDc1ODYifQ=="/>
  </w:docVars>
  <w:rsids>
    <w:rsidRoot w:val="76202AD3"/>
    <w:rsid w:val="0000766F"/>
    <w:rsid w:val="000606CE"/>
    <w:rsid w:val="0006238B"/>
    <w:rsid w:val="00096965"/>
    <w:rsid w:val="000A587A"/>
    <w:rsid w:val="000B5007"/>
    <w:rsid w:val="001363FB"/>
    <w:rsid w:val="001945C4"/>
    <w:rsid w:val="001B0A61"/>
    <w:rsid w:val="001C2090"/>
    <w:rsid w:val="00206650"/>
    <w:rsid w:val="00213699"/>
    <w:rsid w:val="0021680B"/>
    <w:rsid w:val="002A762F"/>
    <w:rsid w:val="0032333E"/>
    <w:rsid w:val="003A2684"/>
    <w:rsid w:val="003B0351"/>
    <w:rsid w:val="003D6369"/>
    <w:rsid w:val="003F2192"/>
    <w:rsid w:val="00422555"/>
    <w:rsid w:val="0044276B"/>
    <w:rsid w:val="004B3B78"/>
    <w:rsid w:val="004C1515"/>
    <w:rsid w:val="005774E9"/>
    <w:rsid w:val="00581B86"/>
    <w:rsid w:val="0058258F"/>
    <w:rsid w:val="005C0BD1"/>
    <w:rsid w:val="00633F0E"/>
    <w:rsid w:val="006864A1"/>
    <w:rsid w:val="00713B19"/>
    <w:rsid w:val="00714FBB"/>
    <w:rsid w:val="00741750"/>
    <w:rsid w:val="007563D4"/>
    <w:rsid w:val="007906B7"/>
    <w:rsid w:val="0079326A"/>
    <w:rsid w:val="00794E82"/>
    <w:rsid w:val="007C2652"/>
    <w:rsid w:val="007C6EA8"/>
    <w:rsid w:val="007D18D9"/>
    <w:rsid w:val="00823DD2"/>
    <w:rsid w:val="00827E83"/>
    <w:rsid w:val="009A1FEB"/>
    <w:rsid w:val="009B6CEC"/>
    <w:rsid w:val="009C1598"/>
    <w:rsid w:val="00A14E3A"/>
    <w:rsid w:val="00A63BD8"/>
    <w:rsid w:val="00A80CE5"/>
    <w:rsid w:val="00AB0979"/>
    <w:rsid w:val="00B07986"/>
    <w:rsid w:val="00B41812"/>
    <w:rsid w:val="00B43588"/>
    <w:rsid w:val="00B57B05"/>
    <w:rsid w:val="00B757A9"/>
    <w:rsid w:val="00B77B9B"/>
    <w:rsid w:val="00B84F4D"/>
    <w:rsid w:val="00BA24CF"/>
    <w:rsid w:val="00BC5ABF"/>
    <w:rsid w:val="00BF1A6D"/>
    <w:rsid w:val="00C003B0"/>
    <w:rsid w:val="00C07AF7"/>
    <w:rsid w:val="00C92F2E"/>
    <w:rsid w:val="00CC4388"/>
    <w:rsid w:val="00CE7A77"/>
    <w:rsid w:val="00D232D8"/>
    <w:rsid w:val="00D23656"/>
    <w:rsid w:val="00D52748"/>
    <w:rsid w:val="00D8626B"/>
    <w:rsid w:val="00D96DB4"/>
    <w:rsid w:val="00DF3575"/>
    <w:rsid w:val="00E10D5F"/>
    <w:rsid w:val="00E17717"/>
    <w:rsid w:val="00E61B11"/>
    <w:rsid w:val="00E7558C"/>
    <w:rsid w:val="00E91980"/>
    <w:rsid w:val="00E95772"/>
    <w:rsid w:val="00EB2155"/>
    <w:rsid w:val="00EC1C82"/>
    <w:rsid w:val="00ED0501"/>
    <w:rsid w:val="00ED49AB"/>
    <w:rsid w:val="00EE21A8"/>
    <w:rsid w:val="00F01E27"/>
    <w:rsid w:val="00F867CA"/>
    <w:rsid w:val="00FD203B"/>
    <w:rsid w:val="00FE5C77"/>
    <w:rsid w:val="023E21A2"/>
    <w:rsid w:val="0388625E"/>
    <w:rsid w:val="04046712"/>
    <w:rsid w:val="04BB586B"/>
    <w:rsid w:val="05133DB5"/>
    <w:rsid w:val="068B3592"/>
    <w:rsid w:val="06EB4832"/>
    <w:rsid w:val="08F561FB"/>
    <w:rsid w:val="090E3273"/>
    <w:rsid w:val="0A962748"/>
    <w:rsid w:val="0A9635F0"/>
    <w:rsid w:val="0ABB3E3F"/>
    <w:rsid w:val="0B4C09F9"/>
    <w:rsid w:val="0D0A3BE5"/>
    <w:rsid w:val="0DED24DE"/>
    <w:rsid w:val="0E782D3E"/>
    <w:rsid w:val="0E9467D2"/>
    <w:rsid w:val="0F1509A7"/>
    <w:rsid w:val="0F7C6DD7"/>
    <w:rsid w:val="10537F84"/>
    <w:rsid w:val="105E4F39"/>
    <w:rsid w:val="115B6363"/>
    <w:rsid w:val="13F3677E"/>
    <w:rsid w:val="14290F74"/>
    <w:rsid w:val="14597C2C"/>
    <w:rsid w:val="1626362D"/>
    <w:rsid w:val="163734FC"/>
    <w:rsid w:val="16F44350"/>
    <w:rsid w:val="17175F89"/>
    <w:rsid w:val="190B721D"/>
    <w:rsid w:val="1A5542AE"/>
    <w:rsid w:val="1BE337C6"/>
    <w:rsid w:val="1BF04FA7"/>
    <w:rsid w:val="1C47711B"/>
    <w:rsid w:val="1D793EF8"/>
    <w:rsid w:val="1DC44187"/>
    <w:rsid w:val="1E343611"/>
    <w:rsid w:val="1FB40B98"/>
    <w:rsid w:val="208D0F78"/>
    <w:rsid w:val="217F1B19"/>
    <w:rsid w:val="224A6B17"/>
    <w:rsid w:val="23720241"/>
    <w:rsid w:val="23DC4A16"/>
    <w:rsid w:val="23E61DC3"/>
    <w:rsid w:val="24644F32"/>
    <w:rsid w:val="24D10FB3"/>
    <w:rsid w:val="257A0088"/>
    <w:rsid w:val="28895448"/>
    <w:rsid w:val="29D23098"/>
    <w:rsid w:val="2BCF6FAF"/>
    <w:rsid w:val="2C687603"/>
    <w:rsid w:val="2DFE2B47"/>
    <w:rsid w:val="2EBA1580"/>
    <w:rsid w:val="2EC27603"/>
    <w:rsid w:val="30C01870"/>
    <w:rsid w:val="31FF1DF2"/>
    <w:rsid w:val="32662924"/>
    <w:rsid w:val="349B77AB"/>
    <w:rsid w:val="34BA1FA9"/>
    <w:rsid w:val="366D1C2E"/>
    <w:rsid w:val="369D2A7B"/>
    <w:rsid w:val="377D1FF4"/>
    <w:rsid w:val="379F2EFD"/>
    <w:rsid w:val="38373B9F"/>
    <w:rsid w:val="39131042"/>
    <w:rsid w:val="39A71401"/>
    <w:rsid w:val="3BE0361A"/>
    <w:rsid w:val="3CFA0F4F"/>
    <w:rsid w:val="3D8827D2"/>
    <w:rsid w:val="3DC8156C"/>
    <w:rsid w:val="44C54357"/>
    <w:rsid w:val="46420BB4"/>
    <w:rsid w:val="466A18BB"/>
    <w:rsid w:val="48687FFB"/>
    <w:rsid w:val="48C5465C"/>
    <w:rsid w:val="4BB415B9"/>
    <w:rsid w:val="4BE20B31"/>
    <w:rsid w:val="4C1B3768"/>
    <w:rsid w:val="4C615D55"/>
    <w:rsid w:val="4D44414D"/>
    <w:rsid w:val="4D8D664F"/>
    <w:rsid w:val="51AE428B"/>
    <w:rsid w:val="529E6E1F"/>
    <w:rsid w:val="531820AC"/>
    <w:rsid w:val="5354626A"/>
    <w:rsid w:val="538F717E"/>
    <w:rsid w:val="5419610B"/>
    <w:rsid w:val="54BB5DB8"/>
    <w:rsid w:val="55F02725"/>
    <w:rsid w:val="56D8033B"/>
    <w:rsid w:val="572B13A4"/>
    <w:rsid w:val="57396F57"/>
    <w:rsid w:val="594E1DAA"/>
    <w:rsid w:val="5B9067AF"/>
    <w:rsid w:val="5B9B69C4"/>
    <w:rsid w:val="5BFD4CA1"/>
    <w:rsid w:val="5D1A0A26"/>
    <w:rsid w:val="5D660016"/>
    <w:rsid w:val="5DB97D1F"/>
    <w:rsid w:val="5E652175"/>
    <w:rsid w:val="60190079"/>
    <w:rsid w:val="628E7D86"/>
    <w:rsid w:val="629628FD"/>
    <w:rsid w:val="63B9742F"/>
    <w:rsid w:val="643347E5"/>
    <w:rsid w:val="646141CF"/>
    <w:rsid w:val="64E962EE"/>
    <w:rsid w:val="662A0CB5"/>
    <w:rsid w:val="670F4EDA"/>
    <w:rsid w:val="67183D14"/>
    <w:rsid w:val="676B07FC"/>
    <w:rsid w:val="67D662A3"/>
    <w:rsid w:val="681349F0"/>
    <w:rsid w:val="683B64F9"/>
    <w:rsid w:val="687029E2"/>
    <w:rsid w:val="68A94E70"/>
    <w:rsid w:val="68D57A14"/>
    <w:rsid w:val="68F83347"/>
    <w:rsid w:val="6A4E012E"/>
    <w:rsid w:val="6CD52D3B"/>
    <w:rsid w:val="6D6065EF"/>
    <w:rsid w:val="6E576E96"/>
    <w:rsid w:val="6F6C5EC9"/>
    <w:rsid w:val="6FCD4D3E"/>
    <w:rsid w:val="70824ECC"/>
    <w:rsid w:val="70DF24EC"/>
    <w:rsid w:val="71235BE3"/>
    <w:rsid w:val="71721436"/>
    <w:rsid w:val="72056690"/>
    <w:rsid w:val="723C5136"/>
    <w:rsid w:val="724404EA"/>
    <w:rsid w:val="724443E8"/>
    <w:rsid w:val="7309743E"/>
    <w:rsid w:val="73911F81"/>
    <w:rsid w:val="743E1047"/>
    <w:rsid w:val="74AF2814"/>
    <w:rsid w:val="75BE6BC8"/>
    <w:rsid w:val="76202AD3"/>
    <w:rsid w:val="764E168C"/>
    <w:rsid w:val="76C419F8"/>
    <w:rsid w:val="76E13CD6"/>
    <w:rsid w:val="76F277E8"/>
    <w:rsid w:val="77A94F04"/>
    <w:rsid w:val="77AB55D5"/>
    <w:rsid w:val="77D96DFE"/>
    <w:rsid w:val="77DE0C1A"/>
    <w:rsid w:val="79A614AB"/>
    <w:rsid w:val="79EE2C15"/>
    <w:rsid w:val="7A1A0443"/>
    <w:rsid w:val="7A8737C8"/>
    <w:rsid w:val="7B137A28"/>
    <w:rsid w:val="7C3C08A4"/>
    <w:rsid w:val="7C47612F"/>
    <w:rsid w:val="7C7460FA"/>
    <w:rsid w:val="7CBE335C"/>
    <w:rsid w:val="7EE05F9B"/>
    <w:rsid w:val="7F8D20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3D6369"/>
    <w:pPr>
      <w:widowControl w:val="0"/>
      <w:jc w:val="both"/>
    </w:pPr>
    <w:rPr>
      <w:kern w:val="2"/>
      <w:sz w:val="21"/>
      <w:szCs w:val="24"/>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link w:val="Char"/>
    <w:rsid w:val="003D6369"/>
    <w:pPr>
      <w:tabs>
        <w:tab w:val="center" w:pos="4153"/>
        <w:tab w:val="right" w:pos="8306"/>
      </w:tabs>
      <w:snapToGrid w:val="0"/>
      <w:jc w:val="left"/>
    </w:pPr>
    <w:rPr>
      <w:sz w:val="18"/>
      <w:szCs w:val="18"/>
    </w:rPr>
  </w:style>
  <w:style w:type="paragraph" w:styleId="a7">
    <w:name w:val="header"/>
    <w:basedOn w:val="a2"/>
    <w:link w:val="Char0"/>
    <w:autoRedefine/>
    <w:qFormat/>
    <w:rsid w:val="003D6369"/>
    <w:pPr>
      <w:pBdr>
        <w:bottom w:val="single" w:sz="6" w:space="1" w:color="auto"/>
      </w:pBdr>
      <w:tabs>
        <w:tab w:val="center" w:pos="4153"/>
        <w:tab w:val="right" w:pos="8306"/>
      </w:tabs>
      <w:snapToGrid w:val="0"/>
      <w:jc w:val="center"/>
    </w:pPr>
    <w:rPr>
      <w:sz w:val="18"/>
      <w:szCs w:val="18"/>
    </w:rPr>
  </w:style>
  <w:style w:type="paragraph" w:styleId="a8">
    <w:name w:val="Normal (Web)"/>
    <w:basedOn w:val="a2"/>
    <w:autoRedefine/>
    <w:qFormat/>
    <w:rsid w:val="003D6369"/>
    <w:rPr>
      <w:sz w:val="24"/>
    </w:rPr>
  </w:style>
  <w:style w:type="paragraph" w:customStyle="1" w:styleId="Default">
    <w:name w:val="Default"/>
    <w:autoRedefine/>
    <w:uiPriority w:val="99"/>
    <w:qFormat/>
    <w:rsid w:val="003D6369"/>
    <w:pPr>
      <w:widowControl w:val="0"/>
      <w:autoSpaceDE w:val="0"/>
      <w:autoSpaceDN w:val="0"/>
      <w:adjustRightInd w:val="0"/>
    </w:pPr>
    <w:rPr>
      <w:rFonts w:ascii="宋体" w:hAnsi="Calibri" w:cs="宋体"/>
      <w:color w:val="000000"/>
      <w:sz w:val="24"/>
      <w:szCs w:val="24"/>
    </w:rPr>
  </w:style>
  <w:style w:type="character" w:customStyle="1" w:styleId="Char0">
    <w:name w:val="页眉 Char"/>
    <w:basedOn w:val="a3"/>
    <w:link w:val="a7"/>
    <w:autoRedefine/>
    <w:qFormat/>
    <w:rsid w:val="003D6369"/>
    <w:rPr>
      <w:kern w:val="2"/>
      <w:sz w:val="18"/>
      <w:szCs w:val="18"/>
    </w:rPr>
  </w:style>
  <w:style w:type="character" w:customStyle="1" w:styleId="Char">
    <w:name w:val="页脚 Char"/>
    <w:basedOn w:val="a3"/>
    <w:link w:val="a6"/>
    <w:qFormat/>
    <w:rsid w:val="003D6369"/>
    <w:rPr>
      <w:kern w:val="2"/>
      <w:sz w:val="18"/>
      <w:szCs w:val="18"/>
    </w:rPr>
  </w:style>
  <w:style w:type="paragraph" w:customStyle="1" w:styleId="a9">
    <w:name w:val="段"/>
    <w:autoRedefine/>
    <w:qFormat/>
    <w:rsid w:val="003D6369"/>
    <w:pPr>
      <w:tabs>
        <w:tab w:val="center" w:pos="4201"/>
        <w:tab w:val="right" w:leader="dot" w:pos="9298"/>
      </w:tabs>
      <w:autoSpaceDE w:val="0"/>
      <w:autoSpaceDN w:val="0"/>
      <w:ind w:firstLineChars="200" w:firstLine="420"/>
      <w:jc w:val="both"/>
    </w:pPr>
    <w:rPr>
      <w:rFonts w:ascii="宋体"/>
      <w:sz w:val="22"/>
    </w:rPr>
  </w:style>
  <w:style w:type="paragraph" w:customStyle="1" w:styleId="aa">
    <w:name w:val="二级无"/>
    <w:basedOn w:val="a0"/>
    <w:autoRedefine/>
    <w:qFormat/>
    <w:rsid w:val="003D6369"/>
    <w:pPr>
      <w:spacing w:beforeLines="0" w:afterLines="0"/>
    </w:pPr>
    <w:rPr>
      <w:rFonts w:ascii="宋体" w:eastAsia="宋体"/>
      <w:sz w:val="22"/>
      <w:szCs w:val="22"/>
    </w:rPr>
  </w:style>
  <w:style w:type="paragraph" w:customStyle="1" w:styleId="a0">
    <w:name w:val="二级条标题"/>
    <w:basedOn w:val="a"/>
    <w:next w:val="a9"/>
    <w:autoRedefine/>
    <w:qFormat/>
    <w:rsid w:val="003D6369"/>
    <w:pPr>
      <w:numPr>
        <w:ilvl w:val="2"/>
      </w:numPr>
      <w:spacing w:before="50" w:after="50"/>
      <w:outlineLvl w:val="3"/>
    </w:pPr>
    <w:rPr>
      <w:sz w:val="21"/>
    </w:rPr>
  </w:style>
  <w:style w:type="paragraph" w:customStyle="1" w:styleId="a">
    <w:name w:val="一级条标题"/>
    <w:next w:val="a9"/>
    <w:autoRedefine/>
    <w:qFormat/>
    <w:rsid w:val="003D6369"/>
    <w:pPr>
      <w:numPr>
        <w:ilvl w:val="1"/>
        <w:numId w:val="1"/>
      </w:numPr>
      <w:spacing w:beforeLines="50" w:afterLines="50"/>
      <w:outlineLvl w:val="2"/>
    </w:pPr>
    <w:rPr>
      <w:rFonts w:ascii="黑体" w:eastAsia="黑体"/>
      <w:sz w:val="22"/>
    </w:rPr>
  </w:style>
  <w:style w:type="paragraph" w:customStyle="1" w:styleId="a1">
    <w:name w:val="三级条标题"/>
    <w:basedOn w:val="a0"/>
    <w:next w:val="a9"/>
    <w:autoRedefine/>
    <w:qFormat/>
    <w:rsid w:val="003D6369"/>
    <w:pPr>
      <w:numPr>
        <w:ilvl w:val="3"/>
      </w:numPr>
      <w:ind w:left="0"/>
      <w:outlineLvl w:val="4"/>
    </w:pPr>
  </w:style>
  <w:style w:type="character" w:customStyle="1" w:styleId="font31">
    <w:name w:val="font31"/>
    <w:basedOn w:val="a3"/>
    <w:autoRedefine/>
    <w:qFormat/>
    <w:rsid w:val="003D6369"/>
    <w:rPr>
      <w:rFonts w:ascii="Times New Roman" w:hAnsi="Times New Roman" w:cs="Times New Roman" w:hint="default"/>
      <w:color w:val="000000"/>
      <w:sz w:val="21"/>
      <w:szCs w:val="21"/>
      <w:u w:val="none"/>
    </w:rPr>
  </w:style>
  <w:style w:type="character" w:customStyle="1" w:styleId="font41">
    <w:name w:val="font41"/>
    <w:basedOn w:val="a3"/>
    <w:qFormat/>
    <w:rsid w:val="003D6369"/>
    <w:rPr>
      <w:rFonts w:ascii="宋体" w:eastAsia="宋体" w:hAnsi="宋体" w:cs="宋体" w:hint="eastAsia"/>
      <w:color w:val="000000"/>
      <w:sz w:val="24"/>
      <w:szCs w:val="24"/>
      <w:u w:val="none"/>
    </w:rPr>
  </w:style>
  <w:style w:type="character" w:customStyle="1" w:styleId="font51">
    <w:name w:val="font51"/>
    <w:basedOn w:val="a3"/>
    <w:qFormat/>
    <w:rsid w:val="003D6369"/>
    <w:rPr>
      <w:rFonts w:ascii="Times New Roman" w:hAnsi="Times New Roman" w:cs="Times New Roman" w:hint="default"/>
      <w:color w:val="000000"/>
      <w:sz w:val="24"/>
      <w:szCs w:val="24"/>
      <w:u w:val="none"/>
    </w:rPr>
  </w:style>
  <w:style w:type="character" w:customStyle="1" w:styleId="font11">
    <w:name w:val="font11"/>
    <w:basedOn w:val="a3"/>
    <w:qFormat/>
    <w:rsid w:val="003D6369"/>
    <w:rPr>
      <w:rFonts w:ascii="宋体" w:eastAsia="宋体" w:hAnsi="宋体" w:cs="宋体" w:hint="eastAsia"/>
      <w:color w:val="000000"/>
      <w:sz w:val="21"/>
      <w:szCs w:val="21"/>
      <w:u w:val="none"/>
    </w:rPr>
  </w:style>
  <w:style w:type="character" w:customStyle="1" w:styleId="font21">
    <w:name w:val="font21"/>
    <w:basedOn w:val="a3"/>
    <w:qFormat/>
    <w:rsid w:val="003D6369"/>
    <w:rPr>
      <w:rFonts w:ascii="Times New Roman" w:hAnsi="Times New Roman" w:cs="Times New Roman" w:hint="default"/>
      <w:color w:val="000000"/>
      <w:sz w:val="21"/>
      <w:szCs w:val="21"/>
      <w:u w:val="none"/>
    </w:rPr>
  </w:style>
  <w:style w:type="character" w:customStyle="1" w:styleId="font01">
    <w:name w:val="font01"/>
    <w:basedOn w:val="a3"/>
    <w:qFormat/>
    <w:rsid w:val="003D6369"/>
    <w:rPr>
      <w:rFonts w:ascii="宋体" w:eastAsia="宋体" w:hAnsi="宋体" w:cs="宋体" w:hint="eastAsia"/>
      <w:color w:val="000000"/>
      <w:sz w:val="22"/>
      <w:szCs w:val="22"/>
      <w:u w:val="none"/>
    </w:rPr>
  </w:style>
  <w:style w:type="paragraph" w:styleId="ab">
    <w:name w:val="Balloon Text"/>
    <w:basedOn w:val="a2"/>
    <w:link w:val="Char1"/>
    <w:rsid w:val="00E61B11"/>
    <w:rPr>
      <w:sz w:val="18"/>
      <w:szCs w:val="18"/>
    </w:rPr>
  </w:style>
  <w:style w:type="character" w:customStyle="1" w:styleId="Char1">
    <w:name w:val="批注框文本 Char"/>
    <w:basedOn w:val="a3"/>
    <w:link w:val="ab"/>
    <w:rsid w:val="00E61B11"/>
    <w:rPr>
      <w:kern w:val="2"/>
      <w:sz w:val="18"/>
      <w:szCs w:val="18"/>
    </w:rPr>
  </w:style>
  <w:style w:type="paragraph" w:styleId="ac">
    <w:name w:val="Document Map"/>
    <w:basedOn w:val="a2"/>
    <w:link w:val="Char2"/>
    <w:rsid w:val="003B0351"/>
    <w:rPr>
      <w:rFonts w:ascii="宋体"/>
      <w:sz w:val="18"/>
      <w:szCs w:val="18"/>
    </w:rPr>
  </w:style>
  <w:style w:type="character" w:customStyle="1" w:styleId="Char2">
    <w:name w:val="文档结构图 Char"/>
    <w:basedOn w:val="a3"/>
    <w:link w:val="ac"/>
    <w:rsid w:val="003B0351"/>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785588972">
      <w:bodyDiv w:val="1"/>
      <w:marLeft w:val="0"/>
      <w:marRight w:val="0"/>
      <w:marTop w:val="0"/>
      <w:marBottom w:val="0"/>
      <w:divBdr>
        <w:top w:val="none" w:sz="0" w:space="0" w:color="auto"/>
        <w:left w:val="none" w:sz="0" w:space="0" w:color="auto"/>
        <w:bottom w:val="none" w:sz="0" w:space="0" w:color="auto"/>
        <w:right w:val="none" w:sz="0" w:space="0" w:color="auto"/>
      </w:divBdr>
    </w:div>
    <w:div w:id="2018845086">
      <w:bodyDiv w:val="1"/>
      <w:marLeft w:val="0"/>
      <w:marRight w:val="0"/>
      <w:marTop w:val="0"/>
      <w:marBottom w:val="0"/>
      <w:divBdr>
        <w:top w:val="none" w:sz="0" w:space="0" w:color="auto"/>
        <w:left w:val="none" w:sz="0" w:space="0" w:color="auto"/>
        <w:bottom w:val="none" w:sz="0" w:space="0" w:color="auto"/>
        <w:right w:val="none" w:sz="0" w:space="0" w:color="auto"/>
      </w:divBdr>
    </w:div>
    <w:div w:id="2106268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1626</Words>
  <Characters>9270</Characters>
  <Application>Microsoft Office Word</Application>
  <DocSecurity>0</DocSecurity>
  <Lines>77</Lines>
  <Paragraphs>21</Paragraphs>
  <ScaleCrop>false</ScaleCrop>
  <Company/>
  <LinksUpToDate>false</LinksUpToDate>
  <CharactersWithSpaces>10875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LHK13黄丽</cp:lastModifiedBy>
  <cp:revision>2</cp:revision>
  <dcterms:created xsi:type="dcterms:W3CDTF">2024-08-28T03:13:00Z</dcterms:created>
  <dcterms:modified xsi:type="dcterms:W3CDTF">2024-08-28T03:13:00Z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0462706C549642B8AB1523196480EE62_11</vt:lpwstr>
  </property>
</Properties>
</file>